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Разъяснения по ФГОС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7371"/>
      </w:tblGrid>
      <w:tr>
        <w:trPr/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szCs w:val="24"/>
              </w:rPr>
              <w:t xml:space="preserve">Что такое ФГОС</w:t>
            </w:r>
            <w:r>
              <w:rPr>
                <w:rFonts w:ascii="Liberation Serif" w:hAnsi="Liberation Serif" w:cs="Liberation Serif"/>
                <w:bCs/>
                <w:color w:val="000000"/>
              </w:rPr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Федеральный государственный образовательный стандарт -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утвержденный на государственном уровне документ, который устанавливает требования к образовательным программам. В соответствии с ФГОС  составляют учебные и методические пособия, рассчитывают количество времени, отводимое на учебные предметы, определяют тр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ебования к аттестации, формируют задания по ОГЭ и ЕГЭ.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u w:val="none"/>
              </w:rPr>
              <w:t xml:space="preserve">Объем урочной и внеурочной деятельности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   Внесли изменения в общий объем аудиторной нагрузки. Увеличили минимальное количество часов и уменьшили максимальное. Также уменьшили объем часов внеурочной деятельности в совокупности с 1 по 4 классы.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 Из общего количества учебных часов видим, что в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начальных классах часть часов внеурочной деятельности перешла на учебные часы.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 В 5-9 классах видим уменьшение общего количества учебных часов.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 Деление учеников на группы </w:t>
            </w:r>
            <w:r/>
            <w:r/>
          </w:p>
          <w:p>
            <w:pPr>
              <w:ind w:left="0" w:right="0" w:firstLine="0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 Р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аньше таких норм ФГОС не устанавливал. Обновленные стандарты НОО и ООО разрешают организовать образовательную деятельность при помощи деления на группы. Обучение в группах можно строить по-разному: с учетом успеваемости, образовательных потребностей и инте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ресов, целей. Это позволяет учителям реализовывать дифференцированный подход.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 Использование электронных средств обучения, дистанционных технологий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 Старый ФГОС таких требований не устанавливал. Обновленный ФГОС фиксирует право школы применять различные образовательные технологии, в том числе электронное  обучение и дистанци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онные образовательные технологии.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лами.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 Информационно-образовательная среда</w:t>
            </w:r>
            <w:r/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 Согласно старым ФГОС у учеников в школьной библиотеке должен быть доступ к информационным интернет-ресурсам, коллекциям медиаресурсов. Обновленные ФГОС определяют, что доступ к информационно-образовательной среде должен быть у каждого ученика и родит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еля или законного представителя в течение всего периода обучения.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Оснащение кабинетов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 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Старые ФГОС предъявляли общие требования к оснащению кабинетов. Обновленные ФГОС ООО установили требования к оснащению кабинетов по отдельным предметным областям. Например, в кабинетах естественно-научного цикла должны быть комплекты специального лаборатор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ного оборудования.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 Повышение квалификации педагогов 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 Старые ФГОС четко определяли, что повышать квалификацию педагоги должны не реже чем раз в три года. Новые ФГОС эту норму исключили. В Законе об образовании по-прежнему закреплено, что педагог может п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олучать дополнительное профессиональное образовани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е раз в три года и обязан систематически повышать квалификацию. Но указания, как часто он должен это делать, теперь нет.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Психолого-педагогические условия </w:t>
            </w:r>
            <w:r>
              <w:rPr>
                <w:rFonts w:ascii="Liberation Serif" w:hAnsi="Liberation Serif" w:eastAsia="Times New Roman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   В новых ФГОС требований к психолого-педагогическим условиям стало больше. При этом акцент сделан на социально-психологическую адаптацию к школе. Также описан порядок, по которому следует проводить психолого-педагогическое сопровождение участников 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бразовательных отношений.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8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8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  <w:t xml:space="preserve">Что такое вариативность </w:t>
            </w:r>
            <w:r>
              <w:rPr>
                <w:rFonts w:ascii="Liberation Serif" w:hAnsi="Liberation Serif" w:cs="Liberation Serif"/>
                <w:bCs/>
                <w:color w:val="000080"/>
              </w:rPr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Обновленные стандарты требуют, чтобы содержание ООП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обеспечить вариативность ООП тремя способами.</w:t>
            </w:r>
            <w:r/>
            <w:r/>
          </w:p>
          <w:p>
            <w:pPr>
              <w:pStyle w:val="836"/>
              <w:numPr>
                <w:ilvl w:val="0"/>
                <w:numId w:val="20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i/>
                <w:color w:val="000000"/>
                <w:sz w:val="24"/>
                <w:szCs w:val="24"/>
              </w:rPr>
              <w:t xml:space="preserve">Первый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– в структуре программ НОО и ООО школа может предусмотреть учебные предметы, учебные курсы и учебные модули.</w:t>
            </w:r>
            <w:r/>
            <w:r/>
          </w:p>
          <w:p>
            <w:pPr>
              <w:pStyle w:val="836"/>
              <w:numPr>
                <w:ilvl w:val="0"/>
                <w:numId w:val="21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i/>
                <w:color w:val="000000"/>
                <w:sz w:val="24"/>
                <w:szCs w:val="24"/>
              </w:rPr>
              <w:t xml:space="preserve">Второй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      </w:r>
            <w:r/>
            <w:r/>
          </w:p>
          <w:p>
            <w:pPr>
              <w:pStyle w:val="836"/>
              <w:numPr>
                <w:ilvl w:val="0"/>
                <w:numId w:val="22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i/>
                <w:color w:val="000000"/>
                <w:sz w:val="24"/>
                <w:szCs w:val="24"/>
              </w:rPr>
              <w:t xml:space="preserve">Третий способ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  Вариативность дает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атам.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szCs w:val="24"/>
              </w:rPr>
              <w:t xml:space="preserve">Что такое ФОП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spacing w:before="0" w:after="0" w:line="5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Федеральная основная общеобразовательная программа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определяет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szCs w:val="24"/>
              </w:rPr>
              <w:t xml:space="preserve">Для каких уровней образования разработана ФОП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         ▪   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начального общего (1-4 классы)</w:t>
            </w:r>
            <w:r/>
            <w:r/>
          </w:p>
          <w:p>
            <w:pPr>
              <w:jc w:val="both"/>
              <w:spacing w:before="0" w:after="0" w:line="57" w:lineRule="atLeast"/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         ▪    основного общего (5-9 классы)</w:t>
            </w:r>
            <w:r/>
            <w:r/>
          </w:p>
          <w:p>
            <w:pPr>
              <w:jc w:val="both"/>
              <w:spacing w:before="0" w:after="0" w:line="5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         ▪    среднего общего (10-11 классы)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szCs w:val="24"/>
              </w:rPr>
              <w:t xml:space="preserve">Что входит в ФОП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12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федеральные учебные планы;</w:t>
            </w:r>
            <w:r/>
            <w:r/>
          </w:p>
          <w:p>
            <w:pPr>
              <w:pStyle w:val="836"/>
              <w:numPr>
                <w:ilvl w:val="0"/>
                <w:numId w:val="13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план внеурочной деятельности;</w:t>
            </w:r>
            <w:r/>
            <w:r/>
          </w:p>
          <w:p>
            <w:pPr>
              <w:pStyle w:val="836"/>
              <w:numPr>
                <w:ilvl w:val="0"/>
                <w:numId w:val="14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календарный учебный график;</w:t>
            </w:r>
            <w:r/>
            <w:r/>
          </w:p>
          <w:p>
            <w:pPr>
              <w:pStyle w:val="836"/>
              <w:numPr>
                <w:ilvl w:val="0"/>
                <w:numId w:val="15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календарный план воспитательной работы;</w:t>
            </w:r>
            <w:r/>
            <w:r/>
          </w:p>
          <w:p>
            <w:pPr>
              <w:pStyle w:val="836"/>
              <w:numPr>
                <w:ilvl w:val="0"/>
                <w:numId w:val="16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федеральная рабочая программа воспитания;</w:t>
            </w:r>
            <w:r/>
            <w:r/>
          </w:p>
          <w:p>
            <w:pPr>
              <w:pStyle w:val="836"/>
              <w:numPr>
                <w:ilvl w:val="0"/>
                <w:numId w:val="17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федеральные рабочие программы учебных предметов;</w:t>
            </w:r>
            <w:r/>
            <w:r/>
          </w:p>
          <w:p>
            <w:pPr>
              <w:pStyle w:val="836"/>
              <w:numPr>
                <w:ilvl w:val="0"/>
                <w:numId w:val="18"/>
              </w:numPr>
              <w:ind w:right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программа формирования УУД;</w:t>
            </w:r>
            <w:r/>
            <w:r/>
          </w:p>
          <w:p>
            <w:pPr>
              <w:pStyle w:val="836"/>
              <w:numPr>
                <w:ilvl w:val="0"/>
                <w:numId w:val="19"/>
              </w:numPr>
              <w:ind w:right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программа коррекционной работы.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  <w:t xml:space="preserve">Что будет обязательным для всех ОО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Обязательные к выполнению — федеральная рабочая программа воспитания, федеральный календарный план воспитательной работы.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11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Times New Roman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u w:val="none"/>
              </w:rPr>
              <w:t xml:space="preserve">Рабочая программа воспитания</w:t>
            </w:r>
            <w:r>
              <w:rPr>
                <w:rFonts w:ascii="Liberation Serif" w:hAnsi="Liberation Serif" w:eastAsia="Times New Roman" w:cs="Liberation Serif"/>
                <w:bCs/>
                <w:color w:val="000000"/>
                <w:szCs w:val="24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eastAsia="Times New Roman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u w:val="none"/>
              </w:rPr>
              <w:t xml:space="preserve"> Внесены изменения в структуру рабочей программы воспитания. Обновленные стандарты конкретизируют содержание календарного плана воспитательной работы, который входит в организационный раздел ООП. Он содержит перечень событий и мероприятий воспитательной н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u w:val="none"/>
              </w:rPr>
              <w:t xml:space="preserve">аправленности, которые организует и проводит школа или в которых она принимает участие.</w:t>
            </w:r>
            <w:r>
              <w:rPr>
                <w:rFonts w:ascii="Liberation Serif" w:hAnsi="Liberation Serif" w:eastAsia="Times New Roman" w:cs="Liberation Serif"/>
                <w:color w:val="000000"/>
                <w:szCs w:val="24"/>
              </w:rPr>
            </w:r>
            <w:r/>
          </w:p>
        </w:tc>
      </w:tr>
      <w:tr>
        <w:trPr>
          <w:trHeight w:val="1559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Программа формирования универсальных учебных действий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     По обновленным ФГОС разработаны программы формирования УУД, а не программы развития УУД, как это было раньше. То есть теперь программы имеют одинаковое название на уровнях НОО и ООО: «Программа формирования универсальных учебных действий у обучающихс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я»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67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редметные области</w:t>
            </w:r>
            <w:r/>
            <w:r/>
          </w:p>
          <w:p>
            <w:pPr>
              <w:jc w:val="center"/>
              <w:spacing w:before="0" w:after="0" w:line="57" w:lineRule="atLeast"/>
              <w:rPr>
                <w:rFonts w:ascii="Liberation Serif" w:hAnsi="Liberation Serif" w:eastAsia="Times New Roman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  <w:u w:val="none"/>
              </w:rPr>
            </w:r>
            <w:r>
              <w:rPr>
                <w:rFonts w:ascii="Liberation Serif" w:hAnsi="Liberation Serif" w:eastAsia="Times New Roman" w:cs="Liberation Serif"/>
                <w:bCs/>
                <w:color w:val="000000"/>
                <w:szCs w:val="24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  Изменения коснулись и </w:t>
            </w:r>
            <w:r>
              <w:rPr>
                <w:rFonts w:ascii="Liberation Serif" w:hAnsi="Liberation Serif" w:eastAsia="Times New Roman" w:cs="Liberation Serif"/>
                <w:b/>
                <w:i/>
                <w:color w:val="000000"/>
                <w:sz w:val="24"/>
              </w:rPr>
              <w:t xml:space="preserve">организационного раздела ООП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. Обно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вленный ФГОС в учебном плане сохранил названия и количество предметных областей, но ввел учебные предметы (учебные модули) по каждой предметной области. Так, для предметной области «Основы религиозных культур и светской этики» на уровне НОО прописали 6 уче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бных модулей.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     На уровне ООО школа получила право учитывать свои ресурсы и пожелания родителей, чтобы вводить второй иностранный язык, родной язык и литературу/литературное чтение на родном языке. Это позитивное изменение для школ, которые не могут обеспечить качес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твенное изучение этих предметов. Также, чтобы ввести эти предметы, нужны письменные заявления родителей.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 При разработке учебного плана на уровне основных классов школа  вправе учитывать собственные ресурсы и пожелания родителей и возможности школы, чтобы ввести второй иностранный язык, родной язык и литературу на родном языке.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23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  <w:t xml:space="preserve">Как будут применять ФОП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line="57" w:lineRule="atLeast"/>
              <w:rPr>
                <w:rFonts w:ascii="Liberation Serif" w:hAnsi="Liberation Serif" w:eastAsia="Times New Roman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Школы смогут непосредственно применять ФОП или отдельные компоненты ФОП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должны быть не ниже, чем в ФОП.</w:t>
            </w:r>
            <w:r>
              <w:rPr>
                <w:rFonts w:ascii="Liberation Serif" w:hAnsi="Liberation Serif" w:eastAsia="Times New Roman" w:cs="Liberation Serif"/>
                <w:color w:val="000000"/>
                <w:highlight w:val="none"/>
              </w:rPr>
            </w:r>
            <w:r/>
          </w:p>
        </w:tc>
      </w:tr>
      <w:tr>
        <w:trPr>
          <w:trHeight w:val="1124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  <w:t xml:space="preserve">Когда школы будут переходить на ФОП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jc w:val="both"/>
              <w:spacing w:before="0" w:after="0" w:line="57" w:lineRule="atLeast"/>
              <w:rPr>
                <w:rFonts w:ascii="Liberation Serif" w:hAnsi="Liberation Serif" w:cs="Liberation Serif"/>
                <w:color w:val="00206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Переход школ на ФОП запланирован к 1 сентября 2023 года. Школы должны привести ООП в соответствие с ФОП до 1 сентября 2023 года </w:t>
            </w:r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(</w:t>
            </w:r>
            <w:hyperlink r:id="rId9" w:tooltip="http://actual.pravo.gov.ru/text.html#pnum=0001202209240008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Федеральный закон от 24.09.2022 № 371-ФЗ</w:t>
              </w:r>
            </w:hyperlink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)</w:t>
            </w:r>
            <w:r>
              <w:rPr>
                <w:rFonts w:ascii="Liberation Serif" w:hAnsi="Liberation Serif" w:cs="Liberation Serif"/>
                <w:color w:val="002060"/>
              </w:rPr>
            </w:r>
            <w:r/>
          </w:p>
        </w:tc>
      </w:tr>
      <w:tr>
        <w:trPr>
          <w:trHeight w:val="699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  <w:t xml:space="preserve">Где можно ознакомиться с ФОП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cs="Liberation Serif"/>
                <w:color w:val="002060"/>
              </w:rPr>
            </w:pPr>
            <w:r>
              <w:rPr>
                <w:rFonts w:ascii="Liberation Serif" w:hAnsi="Liberation Serif" w:cs="Liberation Serif"/>
                <w:color w:val="002060"/>
              </w:rPr>
            </w:r>
            <w:hyperlink r:id="rId10" w:tooltip="https://edsoo.ru/Normativnie_dokumenti.htm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https://edsoo.ru/Normativnie_dokumenti.htm</w:t>
              </w:r>
            </w:hyperlink>
            <w:r>
              <w:rPr>
                <w:rFonts w:ascii="Liberation Serif" w:hAnsi="Liberation Serif" w:cs="Liberation Serif"/>
                <w:color w:val="002060"/>
              </w:rPr>
            </w:r>
            <w:r/>
          </w:p>
        </w:tc>
      </w:tr>
      <w:tr>
        <w:trPr>
          <w:trHeight w:val="1124"/>
        </w:trPr>
        <w:tc>
          <w:tcPr>
            <w:tcW w:w="1984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  <w:t xml:space="preserve">Нормативные документы</w:t>
            </w:r>
            <w:r/>
            <w:r/>
          </w:p>
          <w:p>
            <w:pPr>
              <w:jc w:val="center"/>
              <w:spacing w:before="0" w:after="0" w:line="57" w:lineRule="atLeas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 w:themeColor="text1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737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80"/>
                <w:sz w:val="24"/>
              </w:rPr>
              <w:t xml:space="preserve">ФОП начального общего образования </w:t>
            </w:r>
            <w:r>
              <w:rPr>
                <w:rFonts w:ascii="Liberation Serif" w:hAnsi="Liberation Serif" w:eastAsia="Times New Roman" w:cs="Liberation Serif"/>
                <w:color w:val="000080"/>
                <w:sz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/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002060"/>
              </w:rPr>
            </w:r>
            <w:hyperlink r:id="rId11" w:tooltip="https://edsoo.ru/download/1338?hash=934476d05520c7f50d580d606398eeb8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https://edsoo.ru/download/1338?hash=934476d05520c7f50d580d606398eeb8</w:t>
              </w:r>
            </w:hyperlink>
            <w:r>
              <w:rPr>
                <w:color w:val="002060"/>
              </w:rPr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80"/>
                <w:sz w:val="24"/>
              </w:rPr>
              <w:t xml:space="preserve">ФОП основного общего образования </w:t>
            </w:r>
            <w:r/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002060"/>
              </w:rPr>
            </w:r>
            <w:hyperlink r:id="rId12" w:tooltip="https://edsoo.ru/download/1339?hash=9ef735f3599756530661d0e7b191901f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https://edsoo.ru/download/1339?hash=9ef735f3599756530661d0e7b191901f</w:t>
              </w:r>
            </w:hyperlink>
            <w:r>
              <w:rPr>
                <w:color w:val="002060"/>
              </w:rPr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color w:val="000080"/>
                <w:sz w:val="24"/>
              </w:rPr>
              <w:t xml:space="preserve">ФОП среднего общего образования</w:t>
            </w:r>
            <w:r>
              <w:rPr>
                <w:rFonts w:ascii="Liberation Serif" w:hAnsi="Liberation Serif" w:eastAsia="Times New Roman" w:cs="Liberation Serif"/>
                <w:color w:val="000080"/>
                <w:sz w:val="24"/>
              </w:rPr>
              <w:t xml:space="preserve">  </w:t>
            </w:r>
            <w:r/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 </w:t>
            </w:r>
            <w:hyperlink r:id="rId13" w:tooltip="https://edsoo.ru/download/1337?hash=543e6585e12126686f0392f9fb770e7a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https://edsoo.ru/download/1337?hash=543e6585e12126686f0392f9fb770e7a</w:t>
              </w:r>
            </w:hyperlink>
            <w:r>
              <w:rPr>
                <w:color w:val="002060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002060"/>
              </w:rPr>
            </w:r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Сайт, сопровождающий введение и апробацию </w:t>
            </w:r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р</w:t>
            </w:r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абочих программ ФГОС</w:t>
            </w:r>
            <w:r>
              <w:rPr>
                <w:color w:val="002060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</w:r>
            <w:r>
              <w:rPr>
                <w:rFonts w:ascii="Liberation Serif" w:hAnsi="Liberation Serif" w:cs="Liberation Serif"/>
                <w:color w:val="002060"/>
              </w:rPr>
              <w:t xml:space="preserve"> </w:t>
            </w:r>
            <w:hyperlink r:id="rId14" w:tooltip="http://edsoo.ru/" w:history="1">
              <w:r>
                <w:rPr>
                  <w:rStyle w:val="814"/>
                  <w:rFonts w:ascii="Liberation Serif" w:hAnsi="Liberation Serif" w:eastAsia="Times New Roman" w:cs="Liberation Serif"/>
                  <w:b/>
                  <w:color w:val="002060"/>
                  <w:sz w:val="24"/>
                  <w:u w:val="single"/>
                </w:rPr>
                <w:t xml:space="preserve">http</w:t>
              </w:r>
            </w:hyperlink>
            <w:r>
              <w:rPr>
                <w:rFonts w:ascii="Liberation Serif" w:hAnsi="Liberation Serif" w:cs="Liberation Serif"/>
                <w:color w:val="002060"/>
              </w:rPr>
            </w:r>
            <w:hyperlink r:id="rId15" w:tooltip="http://edsoo.ru/" w:history="1">
              <w:r>
                <w:rPr>
                  <w:rStyle w:val="814"/>
                  <w:rFonts w:ascii="Liberation Serif" w:hAnsi="Liberation Serif" w:eastAsia="Times New Roman" w:cs="Liberation Serif"/>
                  <w:b/>
                  <w:color w:val="002060"/>
                  <w:sz w:val="24"/>
                  <w:u w:val="single"/>
                </w:rPr>
                <w:t xml:space="preserve">://</w:t>
              </w:r>
            </w:hyperlink>
            <w:r>
              <w:rPr>
                <w:rFonts w:ascii="Liberation Serif" w:hAnsi="Liberation Serif" w:cs="Liberation Serif"/>
                <w:color w:val="002060"/>
              </w:rPr>
            </w:r>
            <w:hyperlink r:id="rId16" w:tooltip="http://edsoo.ru/" w:history="1">
              <w:r>
                <w:rPr>
                  <w:rStyle w:val="814"/>
                  <w:rFonts w:ascii="Liberation Serif" w:hAnsi="Liberation Serif" w:eastAsia="Times New Roman" w:cs="Liberation Serif"/>
                  <w:b/>
                  <w:color w:val="002060"/>
                  <w:sz w:val="24"/>
                  <w:u w:val="single"/>
                </w:rPr>
                <w:t xml:space="preserve">edsoo</w:t>
              </w:r>
            </w:hyperlink>
            <w:r>
              <w:rPr>
                <w:rFonts w:ascii="Liberation Serif" w:hAnsi="Liberation Serif" w:cs="Liberation Serif"/>
                <w:color w:val="002060"/>
              </w:rPr>
            </w:r>
            <w:hyperlink r:id="rId17" w:tooltip="http://edsoo.ru/" w:history="1">
              <w:r>
                <w:rPr>
                  <w:rStyle w:val="814"/>
                  <w:rFonts w:ascii="Liberation Serif" w:hAnsi="Liberation Serif" w:eastAsia="Times New Roman" w:cs="Liberation Serif"/>
                  <w:b/>
                  <w:color w:val="002060"/>
                  <w:sz w:val="24"/>
                  <w:u w:val="single"/>
                </w:rPr>
                <w:t xml:space="preserve">.</w:t>
              </w:r>
            </w:hyperlink>
            <w:r>
              <w:rPr>
                <w:rFonts w:ascii="Liberation Serif" w:hAnsi="Liberation Serif" w:cs="Liberation Serif"/>
                <w:color w:val="002060"/>
              </w:rPr>
            </w:r>
            <w:hyperlink r:id="rId18" w:tooltip="http://edsoo.ru/" w:history="1">
              <w:r>
                <w:rPr>
                  <w:rStyle w:val="814"/>
                  <w:rFonts w:ascii="Liberation Serif" w:hAnsi="Liberation Serif" w:eastAsia="Times New Roman" w:cs="Liberation Serif"/>
                  <w:b/>
                  <w:color w:val="002060"/>
                  <w:sz w:val="24"/>
                  <w:u w:val="single"/>
                </w:rPr>
                <w:t xml:space="preserve">ru</w:t>
              </w:r>
            </w:hyperlink>
            <w:r>
              <w:rPr>
                <w:color w:val="002060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/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auto"/>
              </w:rPr>
            </w:r>
            <w:r>
              <w:rPr>
                <w:rFonts w:ascii="Liberation Serif" w:hAnsi="Liberation Serif" w:eastAsia="Times New Roman" w:cs="Liberation Serif"/>
                <w:color w:val="auto"/>
                <w:sz w:val="24"/>
              </w:rPr>
              <w:t xml:space="preserve">Сайт Минпросвещения Россиии</w:t>
            </w:r>
            <w:r>
              <w:rPr>
                <w:color w:val="auto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002060"/>
              </w:rPr>
            </w:r>
            <w:hyperlink r:id="rId19" w:tooltip="https://edu.gov.ru/" w:history="1">
              <w:r>
                <w:rPr>
                  <w:rStyle w:val="814"/>
                  <w:rFonts w:ascii="Liberation Serif" w:hAnsi="Liberation Serif" w:eastAsia="Times New Roman" w:cs="Liberation Serif"/>
                  <w:b/>
                  <w:color w:val="002060"/>
                  <w:sz w:val="24"/>
                  <w:u w:val="single"/>
                </w:rPr>
                <w:t xml:space="preserve">https://edu.gov.ru/</w:t>
              </w:r>
            </w:hyperlink>
            <w:r>
              <w:rPr>
                <w:rFonts w:ascii="Liberation Serif" w:hAnsi="Liberation Serif" w:eastAsia="Times New Roman" w:cs="Liberation Serif"/>
                <w:color w:val="002060"/>
                <w:sz w:val="24"/>
              </w:rPr>
              <w:t xml:space="preserve"> </w:t>
            </w:r>
            <w:r>
              <w:rPr>
                <w:color w:val="002060"/>
              </w:rPr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Здесь Вы можете познакомиться с новыми стандартами 3-его поколения:</w:t>
            </w:r>
            <w:r/>
            <w:r/>
          </w:p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002060"/>
              </w:rPr>
            </w:r>
            <w:hyperlink r:id="rId20" w:tooltip="http://dolschool.edu22.info/images/Doc/Documenty/0001202107050028_compressed.pdf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      </w:r>
            </w:hyperlink>
            <w:r>
              <w:rPr>
                <w:color w:val="002060"/>
              </w:rPr>
            </w:r>
            <w:r/>
          </w:p>
          <w:p>
            <w:pPr>
              <w:ind w:left="0" w:right="0" w:firstLine="0"/>
              <w:jc w:val="both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color w:val="002060"/>
              </w:rPr>
            </w:r>
            <w:hyperlink r:id="rId21" w:tooltip="https://cloud.mail.ru/public/JLgL/2pCSsj2Zw" w:history="1"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4"/>
                  <w:u w:val="single"/>
                </w:rPr>
                <w:t xml:space="preserve">Приказ МИНПРОСВЕЩЕНИЯ России №287 от 31.05. 2021 года "Об утверждении федерального государственного образовательного </w:t>
              </w:r>
              <w:r>
                <w:rPr>
                  <w:rStyle w:val="814"/>
                  <w:rFonts w:ascii="Liberation Serif" w:hAnsi="Liberation Serif" w:eastAsia="Times New Roman" w:cs="Liberation Serif"/>
                  <w:color w:val="002060"/>
                  <w:sz w:val="28"/>
                  <w:szCs w:val="28"/>
                  <w:u w:val="single"/>
                </w:rPr>
                <w:t xml:space="preserve">стандарта основного общего образования"</w:t>
              </w:r>
            </w:hyperlink>
            <w:r>
              <w:rPr>
                <w:rFonts w:ascii="Liberation Serif" w:hAnsi="Liberation Serif" w:cs="Liberation Serif"/>
                <w:color w:val="002060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240" w:after="240"/>
              <w:rPr>
                <w:rFonts w:ascii="Liberation Serif" w:hAnsi="Liberation Serif" w:cs="Liberation Serif"/>
                <w:color w:val="00206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206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2060"/>
                <w:sz w:val="24"/>
                <w:szCs w:val="24"/>
                <w:highlight w:val="none"/>
              </w:rPr>
            </w:r>
            <w:hyperlink r:id="rId22" w:tooltip="http://publication.pravo.gov.ru/Document/View/0001202209120008" w:history="1">
              <w:r>
                <w:rPr>
                  <w:rStyle w:val="814"/>
                  <w:rFonts w:ascii="Liberation Serif" w:hAnsi="Liberation Serif" w:cs="Liberation Serif"/>
                  <w:color w:val="002060"/>
                  <w:sz w:val="24"/>
                  <w:szCs w:val="24"/>
                  <w:highlight w:val="none"/>
                </w:rPr>
                <w:t xml:space="preserve">Приказ Министерства про</w:t>
              </w:r>
              <w:r>
                <w:rPr>
                  <w:rStyle w:val="814"/>
                  <w:rFonts w:ascii="Liberation Serif" w:hAnsi="Liberation Serif" w:cs="Liberation Serif"/>
                  <w:color w:val="002060"/>
                  <w:sz w:val="24"/>
                  <w:szCs w:val="24"/>
                  <w:highlight w:val="none"/>
                </w:rPr>
                <w:t xml:space="preserve">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        </w:r>
            </w:hyperlink>
            <w:r>
              <w:rPr>
                <w:rFonts w:ascii="Liberation Serif" w:hAnsi="Liberation Serif" w:cs="Liberation Serif"/>
                <w:color w:val="002060"/>
                <w:sz w:val="24"/>
                <w:szCs w:val="24"/>
              </w:rPr>
            </w:r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actual.pravo.gov.ru/text.html#pnum=0001202209240008" TargetMode="External"/><Relationship Id="rId10" Type="http://schemas.openxmlformats.org/officeDocument/2006/relationships/hyperlink" Target="https://edsoo.ru/Normativnie_dokumenti.htm" TargetMode="External"/><Relationship Id="rId11" Type="http://schemas.openxmlformats.org/officeDocument/2006/relationships/hyperlink" Target="https://edsoo.ru/download/1338?hash=934476d05520c7f50d580d606398eeb8" TargetMode="External"/><Relationship Id="rId12" Type="http://schemas.openxmlformats.org/officeDocument/2006/relationships/hyperlink" Target="https://edsoo.ru/download/1339?hash=9ef735f3599756530661d0e7b191901f" TargetMode="External"/><Relationship Id="rId13" Type="http://schemas.openxmlformats.org/officeDocument/2006/relationships/hyperlink" Target="https://edsoo.ru/download/1337?hash=543e6585e12126686f0392f9fb770e7a" TargetMode="External"/><Relationship Id="rId14" Type="http://schemas.openxmlformats.org/officeDocument/2006/relationships/hyperlink" Target="http://edsoo.ru/" TargetMode="External"/><Relationship Id="rId15" Type="http://schemas.openxmlformats.org/officeDocument/2006/relationships/hyperlink" Target="http://edsoo.ru/" TargetMode="External"/><Relationship Id="rId16" Type="http://schemas.openxmlformats.org/officeDocument/2006/relationships/hyperlink" Target="http://edsoo.ru/" TargetMode="External"/><Relationship Id="rId17" Type="http://schemas.openxmlformats.org/officeDocument/2006/relationships/hyperlink" Target="http://edsoo.ru/" TargetMode="External"/><Relationship Id="rId18" Type="http://schemas.openxmlformats.org/officeDocument/2006/relationships/hyperlink" Target="http://edsoo.ru/" TargetMode="External"/><Relationship Id="rId19" Type="http://schemas.openxmlformats.org/officeDocument/2006/relationships/hyperlink" Target="https://edu.gov.ru/" TargetMode="External"/><Relationship Id="rId20" Type="http://schemas.openxmlformats.org/officeDocument/2006/relationships/hyperlink" Target="http://dolschool.edu22.info/images/Doc/Documenty/0001202107050028_compressed.pdf" TargetMode="External"/><Relationship Id="rId21" Type="http://schemas.openxmlformats.org/officeDocument/2006/relationships/hyperlink" Target="https://cloud.mail.ru/public/JLgL/2pCSsj2Zw" TargetMode="External"/><Relationship Id="rId22" Type="http://schemas.openxmlformats.org/officeDocument/2006/relationships/hyperlink" Target="http://publication.pravo.gov.ru/Document/View/000120220912000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2023-04-20T04:11:30Z</dcterms:modified>
</cp:coreProperties>
</file>