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48" w:rsidRDefault="00115048" w:rsidP="00115048">
      <w:pPr>
        <w:pStyle w:val="a3"/>
        <w:suppressAutoHyphens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 реализации национального проекта «Образование» </w:t>
      </w:r>
    </w:p>
    <w:p w:rsidR="00115048" w:rsidRDefault="00115048" w:rsidP="00115048">
      <w:pPr>
        <w:pStyle w:val="a3"/>
        <w:suppressAutoHyphens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системе образования Тазовского района и об исполнении Указа Президента Российской Федерации от 07 мая 2012 года № 597 «О мероприятиях по реализации государственной социальной политики» за январь - декабрь 2020 года и плановых показателях на 2021 год.</w:t>
      </w:r>
    </w:p>
    <w:p w:rsidR="00115048" w:rsidRDefault="00115048" w:rsidP="00115048">
      <w:pPr>
        <w:pStyle w:val="a3"/>
        <w:suppressAutoHyphens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15048" w:rsidRDefault="00115048" w:rsidP="00115048">
      <w:pPr>
        <w:pStyle w:val="a3"/>
        <w:suppressAutoHyphens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1.   В 2020 году организована работа по реализации 5 муниципальных проектов.</w:t>
      </w:r>
    </w:p>
    <w:p w:rsidR="00115048" w:rsidRDefault="00115048" w:rsidP="00115048">
      <w:pPr>
        <w:pStyle w:val="a3"/>
        <w:suppressAutoHyphens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ab/>
        <w:t xml:space="preserve">          1.1. Муниципальная программа «Современная школа». </w:t>
      </w:r>
      <w:r>
        <w:rPr>
          <w:rFonts w:ascii="PT Astra Serif" w:hAnsi="PT Astra Serif"/>
          <w:sz w:val="28"/>
          <w:szCs w:val="28"/>
        </w:rPr>
        <w:t xml:space="preserve">Основное мероприятие проекта: обновление материально-технической базы для формирования у обучающихся современных технологических и гуманитарных навыков. </w:t>
      </w:r>
      <w:r>
        <w:rPr>
          <w:rFonts w:ascii="PT Astra Serif" w:hAnsi="PT Astra Serif"/>
          <w:color w:val="000000"/>
          <w:sz w:val="28"/>
          <w:szCs w:val="28"/>
        </w:rPr>
        <w:tab/>
        <w:t xml:space="preserve">Результатом проекта стала муниципальная сеть центров «Точка роста» для развития общекультурных компетенций, цифровой грамотности, шахматного образования. 1 сентября  2020 года в сеть вошли 3 школы: </w:t>
      </w:r>
      <w:proofErr w:type="spellStart"/>
      <w:r>
        <w:rPr>
          <w:rFonts w:ascii="PT Astra Serif" w:hAnsi="PT Astra Serif"/>
          <w:i/>
          <w:iCs/>
          <w:color w:val="000000"/>
          <w:sz w:val="28"/>
          <w:szCs w:val="28"/>
        </w:rPr>
        <w:t>Тазовская</w:t>
      </w:r>
      <w:proofErr w:type="spellEnd"/>
      <w:r>
        <w:rPr>
          <w:rFonts w:ascii="PT Astra Serif" w:hAnsi="PT Astra Serif"/>
          <w:i/>
          <w:iCs/>
          <w:color w:val="000000"/>
          <w:sz w:val="28"/>
          <w:szCs w:val="28"/>
        </w:rPr>
        <w:t xml:space="preserve"> средняя общеобразовательная школа, </w:t>
      </w:r>
      <w:proofErr w:type="spellStart"/>
      <w:r>
        <w:rPr>
          <w:rFonts w:ascii="PT Astra Serif" w:hAnsi="PT Astra Serif"/>
          <w:i/>
          <w:iCs/>
          <w:color w:val="000000"/>
          <w:sz w:val="28"/>
          <w:szCs w:val="28"/>
        </w:rPr>
        <w:t>Газ-Салинская</w:t>
      </w:r>
      <w:proofErr w:type="spellEnd"/>
      <w:r>
        <w:rPr>
          <w:rFonts w:ascii="PT Astra Serif" w:hAnsi="PT Astra Serif"/>
          <w:i/>
          <w:iCs/>
          <w:color w:val="000000"/>
          <w:sz w:val="28"/>
          <w:szCs w:val="28"/>
        </w:rPr>
        <w:t xml:space="preserve"> средняя общеобразовательная школа, </w:t>
      </w:r>
      <w:proofErr w:type="spellStart"/>
      <w:r>
        <w:rPr>
          <w:rFonts w:ascii="PT Astra Serif" w:hAnsi="PT Astra Serif"/>
          <w:i/>
          <w:iCs/>
          <w:color w:val="000000"/>
          <w:sz w:val="28"/>
          <w:szCs w:val="28"/>
        </w:rPr>
        <w:t>Антипаютинская</w:t>
      </w:r>
      <w:proofErr w:type="spellEnd"/>
      <w:r>
        <w:rPr>
          <w:rFonts w:ascii="PT Astra Serif" w:hAnsi="PT Astra Serif"/>
          <w:i/>
          <w:iCs/>
          <w:color w:val="000000"/>
          <w:sz w:val="28"/>
          <w:szCs w:val="28"/>
        </w:rPr>
        <w:t xml:space="preserve"> школа-интернат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ab/>
        <w:t xml:space="preserve">На оснащение Точек роста выделена субсидия в размере 3 529 тыс. рублей, в том числе из  федерального бюджета 469,101 тыс. рублей, из окружного бюджета 2 882,898 тыс. рублей, из местного бюджета 177 тыс. рублей. Для оснащения центров «Точка роста» приобретены игровые шахматные комплекты 8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квадрокоптеры</w:t>
      </w:r>
      <w:proofErr w:type="spellEnd"/>
      <w:r>
        <w:rPr>
          <w:rFonts w:ascii="PT Astra Serif" w:hAnsi="PT Astra Serif"/>
          <w:sz w:val="28"/>
          <w:szCs w:val="28"/>
        </w:rPr>
        <w:t xml:space="preserve"> 12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, оргтехника (ноутбуки и периферийное оборудование) 51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, инструменты  84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, учебное оборудование для кабинета ОБЖ 6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, фотограмметрическое программное обеспечение 3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, практические пособия 9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,  мебель в комплекте 9 шт. </w:t>
      </w:r>
      <w:r>
        <w:rPr>
          <w:rFonts w:ascii="PT Astra Serif" w:hAnsi="PT Astra Serif"/>
          <w:sz w:val="28"/>
          <w:szCs w:val="28"/>
        </w:rPr>
        <w:tab/>
        <w:t xml:space="preserve">Исполнение составило 3 009,96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 или  85% от доведенного объема средств.   Экономия по торгам - 519,04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ублей.</w:t>
      </w:r>
    </w:p>
    <w:p w:rsidR="00115048" w:rsidRDefault="00115048" w:rsidP="00115048">
      <w:pPr>
        <w:pStyle w:val="a5"/>
        <w:spacing w:after="0" w:line="276" w:lineRule="auto"/>
        <w:ind w:left="0" w:firstLine="72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PT Astra Serif" w:hAnsi="PT Astra Serif"/>
          <w:sz w:val="28"/>
          <w:szCs w:val="28"/>
        </w:rPr>
        <w:t>Муниципальный проект «Цифровая образовательная среда».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Основное мероприятие: внедрение целевой модели цифровой образовательной среды в общеобразовательных организациях и профессиональных образовательных организациях. Создание центров цифрового образования детей. Для  реализации проекта выделена субсидия  в размере 4 757 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ублей, в том числе из окружного бюджета - 3 886,57 тыс.рублей, из федерального бюджета - 632,43 тыс.рублей,  из местного бюджета -  238 тыс.рублей. Участниками проекта стали МКОУ </w:t>
      </w:r>
      <w:proofErr w:type="spellStart"/>
      <w:r>
        <w:rPr>
          <w:rFonts w:ascii="PT Astra Serif" w:hAnsi="PT Astra Serif"/>
          <w:sz w:val="28"/>
          <w:szCs w:val="28"/>
        </w:rPr>
        <w:t>Гыданская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 и МКОУ </w:t>
      </w:r>
      <w:proofErr w:type="spellStart"/>
      <w:r>
        <w:rPr>
          <w:rFonts w:ascii="PT Astra Serif" w:hAnsi="PT Astra Serif"/>
          <w:sz w:val="28"/>
          <w:szCs w:val="28"/>
        </w:rPr>
        <w:t>Находкинская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школа-интерна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начального общего образования. За счет средств субсидии приобретены  ноутбуки и периферийное  оборудование 83 шт. Исполнение составило 4 150,186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 или  88% от доведенного объема средств.  Экономия по торгам - 606,14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ублей.   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>
        <w:rPr>
          <w:rFonts w:ascii="PT Astra Serif" w:hAnsi="PT Astra Serif"/>
          <w:sz w:val="28"/>
          <w:szCs w:val="28"/>
        </w:rPr>
        <w:tab/>
        <w:t>1.3. Муниципальный проект «Учитель будущего». На реализацию мероприятий проекта выделено 300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уб. </w:t>
      </w:r>
      <w:proofErr w:type="spellStart"/>
      <w:r>
        <w:rPr>
          <w:rFonts w:ascii="PT Astra Serif" w:hAnsi="PT Astra Serif"/>
          <w:sz w:val="28"/>
          <w:szCs w:val="28"/>
        </w:rPr>
        <w:t>грантовых</w:t>
      </w:r>
      <w:proofErr w:type="spellEnd"/>
      <w:r>
        <w:rPr>
          <w:rFonts w:ascii="PT Astra Serif" w:hAnsi="PT Astra Serif"/>
          <w:sz w:val="28"/>
          <w:szCs w:val="28"/>
        </w:rPr>
        <w:t xml:space="preserve"> средств для  МКОУ </w:t>
      </w:r>
      <w:proofErr w:type="spellStart"/>
      <w:r>
        <w:rPr>
          <w:rFonts w:ascii="PT Astra Serif" w:hAnsi="PT Astra Serif"/>
          <w:sz w:val="28"/>
          <w:szCs w:val="28"/>
        </w:rPr>
        <w:t>Газ-Салинская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средняя общеобразовательная школа. Приобретены: интерактивные пособия  8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, магнитно-маркерное покрытие 1 комплект, документ-камера 1шт, ноутбук 1шт, 1 комплект «</w:t>
      </w:r>
      <w:r>
        <w:rPr>
          <w:rFonts w:ascii="PT Astra Serif" w:hAnsi="PT Astra Serif"/>
          <w:sz w:val="28"/>
          <w:szCs w:val="28"/>
          <w:lang w:val="en-US"/>
        </w:rPr>
        <w:t>VOTUM</w:t>
      </w:r>
      <w:r>
        <w:rPr>
          <w:rFonts w:ascii="PT Astra Serif" w:hAnsi="PT Astra Serif"/>
          <w:sz w:val="28"/>
          <w:szCs w:val="28"/>
        </w:rPr>
        <w:t>-32/32». Исполнение 100%.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В </w:t>
      </w:r>
      <w:proofErr w:type="gramStart"/>
      <w:r>
        <w:rPr>
          <w:rFonts w:ascii="PT Astra Serif" w:hAnsi="PT Astra Serif"/>
          <w:sz w:val="28"/>
          <w:szCs w:val="28"/>
        </w:rPr>
        <w:t>рамках</w:t>
      </w:r>
      <w:proofErr w:type="gramEnd"/>
      <w:r>
        <w:rPr>
          <w:rFonts w:ascii="PT Astra Serif" w:hAnsi="PT Astra Serif"/>
          <w:sz w:val="28"/>
          <w:szCs w:val="28"/>
        </w:rPr>
        <w:t xml:space="preserve">  нацпроекта «Цифровая экономика» приняли участие в реализации мероприятий проекта «Информационная инфраструктура». Основное мероприятие проекта:  выполнение проектно-изыскательских работ по развитию информационно-телекоммуникационной инфраструктуры объектов общеобразовательных организаций.  Для реализации выделена субсидия в размере 1 160,0 тыс. рублей, в том числе из окружного бюджета - 1 102,0 тыс. рублей. В </w:t>
      </w:r>
      <w:proofErr w:type="gramStart"/>
      <w:r>
        <w:rPr>
          <w:rFonts w:ascii="PT Astra Serif" w:hAnsi="PT Astra Serif"/>
          <w:sz w:val="28"/>
          <w:szCs w:val="28"/>
        </w:rPr>
        <w:t>проекте</w:t>
      </w:r>
      <w:proofErr w:type="gramEnd"/>
      <w:r>
        <w:rPr>
          <w:rFonts w:ascii="PT Astra Serif" w:hAnsi="PT Astra Serif"/>
          <w:sz w:val="28"/>
          <w:szCs w:val="28"/>
        </w:rPr>
        <w:t xml:space="preserve"> участвовали МБОУ </w:t>
      </w:r>
      <w:proofErr w:type="spellStart"/>
      <w:r>
        <w:rPr>
          <w:rFonts w:ascii="PT Astra Serif" w:hAnsi="PT Astra Serif"/>
          <w:sz w:val="28"/>
          <w:szCs w:val="28"/>
        </w:rPr>
        <w:t>Тазовская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средняя общеобразовательная школа, МКОУ </w:t>
      </w:r>
      <w:proofErr w:type="spellStart"/>
      <w:r>
        <w:rPr>
          <w:rFonts w:ascii="PT Astra Serif" w:hAnsi="PT Astra Serif"/>
          <w:sz w:val="28"/>
          <w:szCs w:val="28"/>
        </w:rPr>
        <w:t>Тазовская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школа-интернат, МКОУ </w:t>
      </w:r>
      <w:proofErr w:type="spellStart"/>
      <w:r>
        <w:rPr>
          <w:rFonts w:ascii="PT Astra Serif" w:hAnsi="PT Astra Serif"/>
          <w:sz w:val="28"/>
          <w:szCs w:val="28"/>
        </w:rPr>
        <w:t>Гыданская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школа-интернат, МКОУ </w:t>
      </w:r>
      <w:proofErr w:type="spellStart"/>
      <w:r>
        <w:rPr>
          <w:rFonts w:ascii="PT Astra Serif" w:hAnsi="PT Astra Serif"/>
          <w:sz w:val="28"/>
          <w:szCs w:val="28"/>
        </w:rPr>
        <w:t>Антипаютинская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школа-интернат. Исполнение 100%.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1.5. В </w:t>
      </w:r>
      <w:proofErr w:type="gramStart"/>
      <w:r>
        <w:rPr>
          <w:rFonts w:ascii="PT Astra Serif" w:hAnsi="PT Astra Serif"/>
          <w:sz w:val="28"/>
          <w:szCs w:val="28"/>
        </w:rPr>
        <w:t>рамках</w:t>
      </w:r>
      <w:proofErr w:type="gramEnd"/>
      <w:r>
        <w:rPr>
          <w:rFonts w:ascii="PT Astra Serif" w:hAnsi="PT Astra Serif"/>
          <w:sz w:val="28"/>
          <w:szCs w:val="28"/>
        </w:rPr>
        <w:t xml:space="preserve"> нацпроекта «Безопасные и качественные автомобильные дороги» департамент образования в  2020 году стал соисполнителем муниципальной программы Тазовского района «Безопасный регион на 2014-2025 годы». Основное мероприятие - реализация  комплекса мер по повышению безопасности дорожного движения. 1 163,0 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ублей. Исполнение 100%.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Приобретены: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оборудование для  площадки </w:t>
      </w:r>
      <w:proofErr w:type="spellStart"/>
      <w:r>
        <w:rPr>
          <w:rFonts w:ascii="PT Astra Serif" w:hAnsi="PT Astra Serif"/>
          <w:sz w:val="28"/>
          <w:szCs w:val="28"/>
        </w:rPr>
        <w:t>автогородка</w:t>
      </w:r>
      <w:proofErr w:type="spellEnd"/>
      <w:r>
        <w:rPr>
          <w:rFonts w:ascii="PT Astra Serif" w:hAnsi="PT Astra Serif"/>
          <w:sz w:val="28"/>
          <w:szCs w:val="28"/>
        </w:rPr>
        <w:t xml:space="preserve"> МКОУ </w:t>
      </w:r>
      <w:proofErr w:type="spellStart"/>
      <w:r>
        <w:rPr>
          <w:rFonts w:ascii="PT Astra Serif" w:hAnsi="PT Astra Serif"/>
          <w:sz w:val="28"/>
          <w:szCs w:val="28"/>
        </w:rPr>
        <w:t>Газ-Салинская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средняя общеобразовательная школа  по изучению правил дорожного движения (электрифицированная модель транспортного и пешеходного светофоров, комплект стоек с дорожными знаками, формы для /девочек/мальчиков, </w:t>
      </w:r>
      <w:proofErr w:type="spellStart"/>
      <w:r>
        <w:rPr>
          <w:rFonts w:ascii="PT Astra Serif" w:hAnsi="PT Astra Serif"/>
          <w:sz w:val="28"/>
          <w:szCs w:val="28"/>
        </w:rPr>
        <w:t>игоровой</w:t>
      </w:r>
      <w:proofErr w:type="spellEnd"/>
      <w:r>
        <w:rPr>
          <w:rFonts w:ascii="PT Astra Serif" w:hAnsi="PT Astra Serif"/>
          <w:sz w:val="28"/>
          <w:szCs w:val="28"/>
        </w:rPr>
        <w:t xml:space="preserve"> набор, обучающие игры, светоотражающие жилетки-накидки) на  235,0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ублей;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программно-аппаратный комплекс «</w:t>
      </w:r>
      <w:proofErr w:type="spellStart"/>
      <w:r>
        <w:rPr>
          <w:rFonts w:ascii="PT Astra Serif" w:hAnsi="PT Astra Serif"/>
          <w:sz w:val="28"/>
          <w:szCs w:val="28"/>
        </w:rPr>
        <w:t>Колибри</w:t>
      </w:r>
      <w:proofErr w:type="gramStart"/>
      <w:r>
        <w:rPr>
          <w:rFonts w:ascii="PT Astra Serif" w:hAnsi="PT Astra Serif"/>
          <w:sz w:val="28"/>
          <w:szCs w:val="28"/>
        </w:rPr>
        <w:t>,К</w:t>
      </w:r>
      <w:proofErr w:type="gramEnd"/>
      <w:r>
        <w:rPr>
          <w:rFonts w:ascii="PT Astra Serif" w:hAnsi="PT Astra Serif"/>
          <w:sz w:val="28"/>
          <w:szCs w:val="28"/>
        </w:rPr>
        <w:t>ласс</w:t>
      </w:r>
      <w:proofErr w:type="spellEnd"/>
      <w:r>
        <w:rPr>
          <w:rFonts w:ascii="PT Astra Serif" w:hAnsi="PT Astra Serif"/>
          <w:sz w:val="28"/>
          <w:szCs w:val="28"/>
        </w:rPr>
        <w:t xml:space="preserve">» 2 </w:t>
      </w:r>
      <w:proofErr w:type="spellStart"/>
      <w:r>
        <w:rPr>
          <w:rFonts w:ascii="PT Astra Serif" w:hAnsi="PT Astra Serif"/>
          <w:sz w:val="28"/>
          <w:szCs w:val="28"/>
        </w:rPr>
        <w:t>шт</w:t>
      </w:r>
      <w:proofErr w:type="spellEnd"/>
      <w:r>
        <w:rPr>
          <w:rFonts w:ascii="PT Astra Serif" w:hAnsi="PT Astra Serif"/>
          <w:sz w:val="28"/>
          <w:szCs w:val="28"/>
        </w:rPr>
        <w:t xml:space="preserve">  на  928 тыс.рублей для обучения детей ПДД для МБОУ </w:t>
      </w:r>
      <w:proofErr w:type="spellStart"/>
      <w:r>
        <w:rPr>
          <w:rFonts w:ascii="PT Astra Serif" w:hAnsi="PT Astra Serif"/>
          <w:sz w:val="28"/>
          <w:szCs w:val="28"/>
        </w:rPr>
        <w:t>Тазовская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средняя общеобразовательная школа, МКОУ </w:t>
      </w:r>
      <w:proofErr w:type="spellStart"/>
      <w:r>
        <w:rPr>
          <w:rFonts w:ascii="PT Astra Serif" w:hAnsi="PT Astra Serif"/>
          <w:sz w:val="28"/>
          <w:szCs w:val="28"/>
        </w:rPr>
        <w:t>Тазовская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образования. </w:t>
      </w:r>
    </w:p>
    <w:p w:rsidR="00115048" w:rsidRDefault="00115048" w:rsidP="00115048">
      <w:pPr>
        <w:jc w:val="both"/>
        <w:rPr>
          <w:rFonts w:ascii="PT Astra Serif" w:hAnsi="PT Astra Serif"/>
          <w:sz w:val="28"/>
          <w:szCs w:val="28"/>
        </w:rPr>
      </w:pPr>
    </w:p>
    <w:p w:rsidR="00115048" w:rsidRDefault="00115048" w:rsidP="0011504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Планы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1955"/>
        <w:gridCol w:w="2081"/>
        <w:gridCol w:w="3460"/>
      </w:tblGrid>
      <w:tr w:rsidR="00115048" w:rsidTr="00115048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48" w:rsidRDefault="001150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115048" w:rsidRDefault="0011504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2021 год</w:t>
            </w:r>
          </w:p>
          <w:p w:rsidR="00115048" w:rsidRDefault="0011504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Выделены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Объем средств, тыс. руб.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какие цели</w:t>
            </w:r>
          </w:p>
        </w:tc>
      </w:tr>
      <w:tr w:rsidR="00115048" w:rsidTr="00115048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«Безопасные и качественные автомобильные дороги»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Средства выделены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543,00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48" w:rsidRDefault="001150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Обновление материально-технической базы МКОУ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Антипаютинская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школа-интернат среднего общего образования:  приобретение интерактивного комплекса 463,00 тыс. руб.</w:t>
            </w:r>
          </w:p>
          <w:p w:rsidR="00115048" w:rsidRDefault="001150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светоотражательных знаков для образовательных организаций Тазовского района – 80,00</w:t>
            </w:r>
          </w:p>
        </w:tc>
      </w:tr>
    </w:tbl>
    <w:p w:rsidR="00115048" w:rsidRDefault="00115048" w:rsidP="00115048">
      <w:pPr>
        <w:jc w:val="both"/>
        <w:rPr>
          <w:rFonts w:ascii="Times New Roman" w:hAnsi="Times New Roman"/>
          <w:sz w:val="28"/>
          <w:szCs w:val="28"/>
        </w:rPr>
      </w:pPr>
    </w:p>
    <w:p w:rsidR="00115048" w:rsidRDefault="00115048" w:rsidP="00115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Информация об исполнении мероприятий установленных целевых показателей заработной платы  отдельных категорий работников бюджетной сферы: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образовательных учреждений общего образования в Тазовском районе составляет  97 921 рубль 56 копеек, что составляет 100,4 % от целевого показателя;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в Тазовском районе составляет 81 942 рубля 64 копейки, что составляет 101,2% от целевого показателя;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заработная плата педагогических работников учреждений дополнительного 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Тазовском районе составляет 104 823 рубля 60 копеек, что составляет 100,9% от целевого показателя.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средней заработной платы в Тазовском районе составляют: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дошкольных образовательных учреждений  - 80 970 рублей 50 копеек;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учреждений общего образования – 99 521 рублей 10 копеек;</w:t>
      </w:r>
    </w:p>
    <w:p w:rsidR="00115048" w:rsidRDefault="00115048" w:rsidP="001150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учреждений дополнительного  образования – 104 961 рублей 80 копеек.</w:t>
      </w:r>
    </w:p>
    <w:p w:rsidR="007861EB" w:rsidRDefault="007861EB"/>
    <w:sectPr w:rsidR="0078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15048"/>
    <w:rsid w:val="00115048"/>
    <w:rsid w:val="007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50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504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15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2</cp:revision>
  <dcterms:created xsi:type="dcterms:W3CDTF">2021-01-22T05:59:00Z</dcterms:created>
  <dcterms:modified xsi:type="dcterms:W3CDTF">2021-01-22T06:00:00Z</dcterms:modified>
</cp:coreProperties>
</file>