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КАРТА САМОДИАГНОСТИКИ</w:t>
      </w:r>
      <w:r/>
    </w:p>
    <w:p>
      <w:pPr>
        <w:pStyle w:val="845"/>
        <w:jc w:val="center"/>
        <w:rPr>
          <w:rFonts w:ascii="Liberation Serif" w:hAnsi="Liberation Serif" w:cs="Liberation Serif"/>
          <w:sz w:val="26"/>
          <w:szCs w:val="26"/>
          <w:highlight w:val="none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готовности муниципальн</w:t>
      </w:r>
      <w:r>
        <w:rPr>
          <w:rFonts w:ascii="Liberation Serif" w:hAnsi="Liberation Serif" w:cs="Liberation Serif"/>
          <w:sz w:val="26"/>
          <w:szCs w:val="26"/>
        </w:rPr>
        <w:t xml:space="preserve">ых</w:t>
      </w:r>
      <w:r>
        <w:rPr>
          <w:rFonts w:ascii="Liberation Serif" w:hAnsi="Liberation Serif" w:cs="Liberation Serif"/>
          <w:sz w:val="26"/>
          <w:szCs w:val="26"/>
        </w:rPr>
        <w:t xml:space="preserve"> систем образования к </w:t>
      </w:r>
      <w:r>
        <w:rPr>
          <w:rFonts w:ascii="Liberation Serif" w:hAnsi="Liberation Serif" w:cs="Liberation Serif"/>
          <w:sz w:val="26"/>
          <w:szCs w:val="26"/>
        </w:rPr>
        <w:t xml:space="preserve">реализации </w:t>
      </w:r>
      <w:r>
        <w:rPr>
          <w:rFonts w:ascii="Liberation Serif" w:hAnsi="Liberation Serif" w:cs="Liberation Serif"/>
          <w:sz w:val="26"/>
          <w:szCs w:val="26"/>
        </w:rPr>
        <w:t xml:space="preserve">обновленных федеральных государственных образовательных стандартов начального общего и основного общего образования (далее - ФГОС)</w:t>
      </w: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845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845"/>
        <w:jc w:val="center"/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  <w:r>
        <w:rPr>
          <w:rFonts w:ascii="Liberation Serif" w:hAnsi="Liberation Serif" w:cs="Liberation Serif"/>
          <w:b/>
          <w:bCs/>
          <w:sz w:val="26"/>
          <w:szCs w:val="26"/>
          <w:highlight w:val="none"/>
          <w:u w:val="single"/>
        </w:rPr>
        <w:t xml:space="preserve">Тазовский район</w:t>
      </w:r>
      <w:r>
        <w:rPr>
          <w:rFonts w:ascii="Liberation Serif" w:hAnsi="Liberation Serif" w:cs="Liberation Serif"/>
          <w:b/>
          <w:bCs/>
          <w:sz w:val="26"/>
          <w:szCs w:val="26"/>
          <w:highlight w:val="none"/>
          <w:u w:val="single"/>
        </w:rPr>
      </w:r>
      <w:r/>
    </w:p>
    <w:p>
      <w:pPr>
        <w:pStyle w:val="845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  <w:r/>
    </w:p>
    <w:tbl>
      <w:tblPr>
        <w:tblW w:w="1477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0"/>
        <w:gridCol w:w="1843"/>
        <w:gridCol w:w="4961"/>
        <w:gridCol w:w="7370"/>
      </w:tblGrid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Структура плана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Содержание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Результат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Организационно-управленческое обеспечение введения ФГОС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contextualSpacing/>
              <w:ind w:left="317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разработан и утвержден план-график введения ФГОС на территории муниципального образования (описать, как и кем исполняется этот план, указать реквизиты документа);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r>
            <w:r/>
          </w:p>
          <w:p>
            <w:pPr>
              <w:pStyle w:val="838"/>
              <w:numPr>
                <w:ilvl w:val="0"/>
                <w:numId w:val="1"/>
              </w:numPr>
              <w:contextualSpacing/>
              <w:ind w:left="317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создан и действует орган, координирующий подготовку и реализа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цию ФГОС на территории муниципального образования (совет по качеству общего образования муниципального образования, муниципальный координационный совет и др. – описать, какими компетенциями наделен орган, какую методическую помощь оказывает школам и т.д.);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r>
            <w:r/>
          </w:p>
          <w:p>
            <w:pPr>
              <w:pStyle w:val="838"/>
              <w:numPr>
                <w:ilvl w:val="0"/>
                <w:numId w:val="1"/>
              </w:numPr>
              <w:contextualSpacing/>
              <w:ind w:left="317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определены организационные схемы (алгоритмы) реализации обновления содержания деятельности образовательных организации муниципального образования при реализации ФГОС;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r>
            <w:r/>
          </w:p>
          <w:p>
            <w:pPr>
              <w:pStyle w:val="838"/>
              <w:numPr>
                <w:ilvl w:val="0"/>
                <w:numId w:val="1"/>
              </w:numPr>
              <w:contextualSpacing/>
              <w:ind w:left="317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определены дефициты при организации условий реализации ФГОС в соответствии с требованиями к материально-техническому обеспечению образовательного процесса и способы их ликвидации;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r>
            <w:r/>
          </w:p>
          <w:p>
            <w:pPr>
              <w:pStyle w:val="838"/>
              <w:numPr>
                <w:ilvl w:val="0"/>
                <w:numId w:val="1"/>
              </w:numPr>
              <w:contextualSpacing/>
              <w:ind w:left="317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разработан и реализуется комплекс мероприятий 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о обеспечению условий реализации основных образовательных программ начального общего и основного общего образования, соответствующих требованиям ФГОС (описать, что включает в себя комплекс мероприятий, с указанием конкретных мероприятий и ссылками на них);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r>
            <w:r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  <w:lang w:bidi="ru-RU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  <w:lang w:bidi="ru-RU"/>
              </w:rPr>
            </w:r>
            <w:r/>
          </w:p>
          <w:p>
            <w:pPr>
              <w:pStyle w:val="838"/>
              <w:numPr>
                <w:ilvl w:val="0"/>
                <w:numId w:val="1"/>
              </w:numPr>
              <w:contextualSpacing/>
              <w:ind w:left="317"/>
              <w:jc w:val="both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обеспечена</w:t>
              <w:tab/>
              <w:t xml:space="preserve">координация</w:t>
              <w:tab/>
              <w:t xml:space="preserve">взаимодействия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общеобразовательных организаций, организаций дополнительного</w:t>
              <w:tab/>
              <w:t xml:space="preserve">образования,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организаций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r>
            <w:r/>
          </w:p>
          <w:p>
            <w:pPr>
              <w:pStyle w:val="838"/>
              <w:contextualSpacing/>
              <w:ind w:left="317"/>
              <w:jc w:val="both"/>
              <w:rPr>
                <w:rFonts w:ascii="Liberation Serif" w:hAnsi="Liberation Serif" w:cs="Liberation Serif"/>
                <w:bCs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культуры и спорта, обеспечивающих реализацию основных образовательных программ начального общего и основного общего образования, 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  <w:t xml:space="preserve">соответствии с требованиями ФГОС.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9"/>
              <w:jc w:val="both"/>
              <w:spacing w:line="276" w:lineRule="auto"/>
            </w:pP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Приказом департамента образования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от 13.04.2023г. № 468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Об организации работы по приведению ООП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НОО, ООО и СОО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общеобразовательных организаций Тазовского района в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соответствие с ФГОС НОО,ООО, СОО»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рекомендовано 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создать рабочую группу по переходу на ФОП и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руководствоваться типовым положением о рабочей группе по приведению ООП 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НОО, ООО и СОО в соответствие с ФОП. В соответствии с примерной дорожной картой рекомендовано 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организовать разработку и утверждение дорожной карты по разработке 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ООП на основе ФОП.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  <w:t xml:space="preserve">На муниципальном уровне 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  <w:highlight w:val="none"/>
              </w:rPr>
              <w:t xml:space="preserve">утве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  <w:highlight w:val="none"/>
              </w:rPr>
              <w:t xml:space="preserve">ржден состав муниципальной координационной группы по</w:t>
            </w:r>
            <w:r>
              <w:rPr>
                <w:rFonts w:ascii="Liberation Serif" w:hAnsi="Liberation Serif" w:cs="Liberation Serif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  <w:highlight w:val="none"/>
              </w:rPr>
              <w:t xml:space="preserve">переходу на ФОП согласно приказу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департамента образования  от 13 апреля 2023 года № 468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Об организации работы по приведению ООП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НОО, ООО и СОО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общеобразовательных организаций Тазовского района в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соответствие с ФГОС НОО,ООО, СОО»</w:t>
            </w:r>
            <w:r>
              <w:rPr>
                <w:rStyle w:val="844"/>
                <w:rFonts w:ascii="Liberation Serif" w:hAnsi="Liberation Serif" w:cs="Liberation Serif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.</w:t>
            </w:r>
            <w:r>
              <w:rPr>
                <w:rStyle w:val="844"/>
              </w:rPr>
            </w:r>
            <w:r/>
          </w:p>
          <w:p>
            <w:pPr>
              <w:ind w:left="0" w:right="0" w:firstLine="709"/>
              <w:jc w:val="both"/>
            </w:pPr>
            <w:r>
              <w:rPr>
                <w:rStyle w:val="844"/>
                <w:i/>
                <w:iCs/>
                <w:color w:val="auto"/>
                <w:sz w:val="24"/>
                <w:szCs w:val="24"/>
                <w:highlight w:val="none"/>
              </w:rPr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В состав муниципальной координационной группы входят: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начальник управления развития и организационно-методического обеспечения;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начальник управления общего, дошкольного, дополнительного образования де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партамента образования; руководители районных методических объединений, заместители директоров общеобразовательных организаций.</w:t>
            </w:r>
            <w:r>
              <w:rPr>
                <w:rStyle w:val="844"/>
                <w:i/>
                <w:i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Муниципальная координационная группа организует информационн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о-методическую поддержку муниципальных общеобразовательных учреждений по вопросам введения и реализации ФГОС НОО и ФГОС ООО,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оказывает методическую поддержку школам.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Также оказывает содействие в организации взаимодействия муниципальных общеобразовательных учреждений в осуществлении деятельности по выявлению и развитию способностей обучающихся и обеспечению условий для их проф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ессионального самоопределения. В планы работы районных методических объединений внесены вопросы для обсуждения предметной спецификации. С 1 сентября 2023 года в планы включен дополнительный раздел «Обновленные ФГОС». </w:t>
            </w:r>
            <w:r>
              <w:rPr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r/>
          </w:p>
          <w:p>
            <w:pPr>
              <w:ind w:left="0" w:firstLine="708"/>
              <w:jc w:val="both"/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Муниципальная координационная группа организуе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т информационно-методическую поддержку муниципальных общеобразовательных организаций по вопросам введения и реализации ФГОС НОО и ООО, проводит мониторинг готовности муниципальных общеобразовательных организаций к введению ФГОС; руководи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тели общеобразовательных организаций обеспечивают выполнение дорожной карты по обеспечению и реализации ФГОС; разрабатывают и утверждают дорожную карту по обеспечению введения и реализации ФГОС на уровне общеобразовательной ор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ганизации.</w:t>
            </w:r>
            <w:r>
              <w:rPr>
                <w:rFonts w:ascii="Liberation Serif" w:hAnsi="Liberation Serif" w:cs="Liberation Serif"/>
                <w:color w:val="auto"/>
              </w:rPr>
            </w:r>
            <w:r/>
          </w:p>
          <w:p>
            <w:pPr>
              <w:ind w:left="0" w:firstLine="708"/>
              <w:jc w:val="both"/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В муниципальной системе образования оп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ределены организационные схемы (алгоритмы) реализации обновления содержания деятельности образовательных организации при реализации ФГО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НОО и ООО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согласно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муниципального плана мероприятий («дорожной карты») по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введению ФГОС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НОО и ООО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pStyle w:val="844"/>
              <w:ind w:left="0" w:right="0" w:firstLine="709"/>
              <w:jc w:val="both"/>
              <w:keepLines w:val="0"/>
              <w:keepNext w:val="0"/>
              <w:spacing w:before="0" w:after="0" w:line="322" w:lineRule="exact"/>
              <w:shd w:val="clear" w:color="auto" w:fill="auto"/>
              <w:widowControl w:val="off"/>
              <w:tabs>
                <w:tab w:val="left" w:pos="709" w:leader="none"/>
              </w:tabs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В муниципальной системе образования оп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ределены организационные схемы (алгоритмы) реализации обновления содержания деятельности образовательных организации при реализации ФГО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НОО и ООО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согласно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муниципального плана мероприятий («дорожной карты») по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введению ФГОС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НОО и ООО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ab/>
              <w:t xml:space="preserve">В приказе департамента образования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от 13.04.2023г. № 468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Об организации работы по приведению ООП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НОО, ООО и СОО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общеобразовательных организаций Тазовского района в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соответствие с ФГОС НОО,ООО, СОО»</w:t>
            </w: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 утверждено Типовое положение о рабочей группе по приведению ООП НОО, ООО и СОО в соответствие с ФОП</w:t>
            </w: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highlight w:val="none"/>
                <w:lang w:val="ru-RU"/>
              </w:rPr>
              <w:t xml:space="preserve">. Для общеобразовательных школ рекомендовано организовать деятельность рабочих групп до 01 сентября 2023 года для </w:t>
            </w: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решения следующих задач:</w:t>
            </w: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</w:rPr>
            </w:r>
            <w:r/>
          </w:p>
          <w:p>
            <w:pPr>
              <w:pStyle w:val="844"/>
              <w:numPr>
                <w:ilvl w:val="0"/>
                <w:numId w:val="11"/>
              </w:numPr>
              <w:ind w:left="567" w:right="0" w:hanging="142"/>
              <w:jc w:val="both"/>
              <w:keepLines w:val="0"/>
              <w:keepNext w:val="0"/>
              <w:spacing w:before="0" w:after="0" w:line="322" w:lineRule="exact"/>
              <w:shd w:val="clear" w:color="auto" w:fill="auto"/>
              <w:widowControl w:val="off"/>
              <w:tabs>
                <w:tab w:val="left" w:pos="464" w:leader="none"/>
              </w:tabs>
            </w:pP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 приведение ООП НОО, ООО и СОО в соответствие с ФОП;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44"/>
              <w:numPr>
                <w:ilvl w:val="0"/>
                <w:numId w:val="10"/>
              </w:numPr>
              <w:ind w:left="0" w:right="0" w:firstLine="425"/>
              <w:jc w:val="both"/>
              <w:keepLines w:val="0"/>
              <w:keepNext w:val="0"/>
              <w:spacing w:before="0" w:after="0" w:line="322" w:lineRule="exact"/>
              <w:shd w:val="clear" w:color="auto" w:fill="auto"/>
              <w:widowControl w:val="off"/>
            </w:pP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 внесение изменений в действующие локальные нормативные акты для приведения их в соответствие с ФОП;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44"/>
              <w:numPr>
                <w:ilvl w:val="0"/>
                <w:numId w:val="10"/>
              </w:numPr>
              <w:ind w:left="0" w:right="0" w:firstLine="425"/>
              <w:jc w:val="both"/>
              <w:keepLines w:val="0"/>
              <w:keepNext w:val="0"/>
              <w:spacing w:before="0" w:after="0" w:line="322" w:lineRule="exact"/>
              <w:shd w:val="clear" w:color="auto" w:fill="auto"/>
              <w:widowControl w:val="off"/>
              <w:tabs>
                <w:tab w:val="left" w:pos="491" w:leader="none"/>
              </w:tabs>
            </w:pP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обеспечение координации мероприятий, направленных на введение ФОП;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42"/>
              <w:numPr>
                <w:ilvl w:val="0"/>
                <w:numId w:val="10"/>
              </w:numPr>
              <w:ind w:left="0" w:right="0" w:firstLine="425"/>
              <w:jc w:val="both"/>
              <w:tabs>
                <w:tab w:val="left" w:pos="425" w:leader="none"/>
              </w:tabs>
              <w:rPr>
                <w:rFonts w:ascii="Liberation Serif" w:hAnsi="Liberation Serif" w:cs="Liberation Serif"/>
                <w:bCs w:val="0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</w:pP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создание системы информирования общественности и участников образовательного процесса о целях и ходе введения ФОП.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</w:r>
            <w:r>
              <w:rPr>
                <w:rStyle w:val="847"/>
                <w:rFonts w:ascii="Liberation Serif" w:hAnsi="Liberation Serif" w:cs="Liberation Serif"/>
                <w:sz w:val="24"/>
                <w:szCs w:val="24"/>
              </w:rPr>
              <w:t xml:space="preserve"> Ра</w:t>
            </w:r>
            <w:r>
              <w:rPr>
                <w:rFonts w:ascii="Liberation Serif" w:hAnsi="Liberation Serif" w:cs="Liberation Serif"/>
                <w:i w:val="0"/>
                <w:iCs w:val="0"/>
                <w:sz w:val="24"/>
                <w:szCs w:val="24"/>
                <w:lang w:val="ru-RU"/>
              </w:rPr>
              <w:t xml:space="preserve">зработана и предложена для общеобразовательных школ </w:t>
            </w:r>
            <w:r>
              <w:rPr>
                <w:rFonts w:ascii="Liberation Serif" w:hAnsi="Liberation Serif" w:cs="Liberation Serif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Примерная Дорожная карта по разработке ООП на основе федеральных образовательных программ </w:t>
            </w:r>
            <w:r>
              <w:rPr>
                <w:rFonts w:ascii="Liberation Serif" w:hAnsi="Liberation Serif" w:cs="Liberation Serif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 НОО, ООО, СОО. Включены разделы: </w:t>
            </w:r>
            <w:r>
              <w:rPr>
                <w:rStyle w:val="848"/>
                <w:rFonts w:ascii="Liberation Serif" w:hAnsi="Liberation Serif" w:cs="Liberation Serif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организационно-управленческое обеспечение</w:t>
            </w:r>
            <w:r>
              <w:rPr>
                <w:rFonts w:ascii="Liberation Serif" w:hAnsi="Liberation Serif" w:cs="Liberation Serif"/>
                <w:i w:val="0"/>
                <w:iCs w:val="0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  <w:t xml:space="preserve"> (информирование участников ОО, проведение родительских собраний, </w:t>
            </w:r>
            <w:r>
              <w:rPr>
                <w:rStyle w:val="847"/>
                <w:rFonts w:ascii="Liberation Serif" w:hAnsi="Liberation Serif" w:cs="Liberation Serif"/>
                <w:sz w:val="24"/>
                <w:szCs w:val="24"/>
              </w:rPr>
              <w:t xml:space="preserve">мониторинг образовательных потребностей (запросов) обучающихся и родителей и т.д.);</w:t>
            </w:r>
            <w:r>
              <w:rPr>
                <w:rStyle w:val="847"/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847"/>
                <w:rFonts w:ascii="Liberation Serif" w:hAnsi="Liberation Serif" w:cs="Liberation Serif"/>
                <w:b w:val="0"/>
                <w:bCs w:val="0"/>
                <w:sz w:val="24"/>
                <w:szCs w:val="24"/>
                <w:lang w:val="ru-RU"/>
              </w:rPr>
              <w:t xml:space="preserve">нормативно-правовое обеспечение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(ф</w:t>
            </w:r>
            <w:r>
              <w:rPr>
                <w:rStyle w:val="847"/>
                <w:rFonts w:ascii="Liberation Serif" w:hAnsi="Liberation Serif" w:cs="Liberation Serif"/>
                <w:sz w:val="24"/>
                <w:szCs w:val="24"/>
              </w:rPr>
              <w:t xml:space="preserve">ормирование банка данных нормативно-правовых документов</w:t>
            </w:r>
            <w:r>
              <w:rPr>
                <w:rStyle w:val="847"/>
                <w:rFonts w:ascii="Liberation Serif" w:hAnsi="Liberation Serif" w:cs="Liberation Serif"/>
                <w:sz w:val="24"/>
                <w:szCs w:val="24"/>
              </w:rPr>
              <w:t xml:space="preserve">; разработка приказов, </w:t>
            </w:r>
            <w:r>
              <w:rPr>
                <w:rStyle w:val="847"/>
                <w:rFonts w:ascii="Liberation Serif" w:hAnsi="Liberation Serif" w:cs="Liberation Serif"/>
                <w:sz w:val="24"/>
                <w:szCs w:val="24"/>
              </w:rPr>
              <w:t xml:space="preserve">локальных актов, регламентирующих приведение ООП в соответствие с ФОП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); </w:t>
            </w:r>
            <w:r>
              <w:rPr>
                <w:rStyle w:val="847"/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мероприятия содержательного характера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 (приведение в соответствие всех разделов ООП школы, программы воспитания); кадровое обеспечение (курсовая подготовка, распределение учебной нагрузки); методическое обеспечение (проведение семинаров, изучение методических материалов и т.д.).</w:t>
            </w:r>
            <w:r/>
            <w:r/>
            <w:r>
              <w:rPr>
                <w:rFonts w:ascii="Liberation Serif" w:hAnsi="Liberation Serif" w:cs="Liberation Serif"/>
                <w:bCs w:val="0"/>
                <w:color w:val="000000"/>
                <w:spacing w:val="0"/>
                <w:position w:val="0"/>
                <w:sz w:val="24"/>
                <w:szCs w:val="24"/>
                <w:lang w:val="ru-RU" w:bidi="ru-RU" w:eastAsia="ru-RU"/>
              </w:rPr>
            </w:r>
          </w:p>
        </w:tc>
      </w:tr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Нормативное обеспечение введения ФГОС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4"/>
              </w:numPr>
              <w:ind w:left="317"/>
              <w:jc w:val="both"/>
              <w:spacing w:after="0" w:line="240" w:lineRule="auto"/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сформирован банк нормативных правовых документов муниципального и институционального уровня, обеспечивающих введение и реализацию ФГОС;</w:t>
            </w:r>
            <w:r>
              <w:rPr>
                <w:rStyle w:val="844"/>
              </w:rPr>
            </w:r>
            <w:r/>
          </w:p>
          <w:p>
            <w:pPr>
              <w:pStyle w:val="846"/>
              <w:jc w:val="both"/>
              <w:spacing w:after="0" w:line="240" w:lineRule="auto"/>
            </w:pPr>
            <w:r/>
            <w:r/>
          </w:p>
          <w:p>
            <w:pPr>
              <w:pStyle w:val="846"/>
              <w:jc w:val="both"/>
              <w:spacing w:after="0" w:line="240" w:lineRule="auto"/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  <w:highlight w:val="none"/>
              </w:rPr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 w:eastAsia="Calibri"/>
                <w:color w:val="000000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в какие действующие документы были внесены изменения на уровне муниципалитет</w:t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а</w:t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, на уровне школ: положение о раб</w:t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очей программе; положение о текущем контроле и промежуточной аттестации; порядок обучения по индивидуальному учебному плану; положение о языке обучения; положение о дистанционном обучении; положение об организации обучения лиц с ОВЗ; другие локальные акты.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9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На официальном сайте департамента образования Администрации Тазовского района обновлена вкладка, соде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ржащая нормативные правовые документы муниципального и институционального уровня, обеспечивающие введение и реализацию ФГОС: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</w:t>
            </w:r>
            <w:hyperlink r:id="rId9" w:tooltip="https://taz-edu.ru/activity/424/474/" w:history="1">
              <w:r>
                <w:rPr>
                  <w:rStyle w:val="849"/>
                  <w:rFonts w:ascii="Liberation Serif" w:hAnsi="Liberation Serif" w:cs="Liberation Serif" w:eastAsiaTheme="minorHAnsi"/>
                  <w:sz w:val="24"/>
                  <w:szCs w:val="24"/>
                </w:rPr>
                <w:t xml:space="preserve">https://taz-edu.ru/activity/424/474/</w:t>
              </w:r>
              <w:r>
                <w:rPr>
                  <w:rStyle w:val="849"/>
                  <w:rFonts w:ascii="Liberation Serif" w:hAnsi="Liberation Serif" w:cs="Liberation Serif" w:eastAsiaTheme="minorHAnsi"/>
                  <w:sz w:val="24"/>
                  <w:szCs w:val="24"/>
                </w:rPr>
              </w:r>
            </w:hyperlink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,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hyperlink r:id="rId10" w:tooltip="https://taz-edu.ru/activity/424/899/" w:history="1">
              <w:r>
                <w:rPr>
                  <w:rStyle w:val="849"/>
                  <w:rFonts w:ascii="Liberation Serif" w:hAnsi="Liberation Serif" w:cs="Liberation Serif" w:eastAsiaTheme="minorHAnsi"/>
                  <w:sz w:val="24"/>
                  <w:szCs w:val="24"/>
                </w:rPr>
                <w:t xml:space="preserve">https://taz-edu.ru/activity/424/899/</w:t>
              </w:r>
              <w:r>
                <w:rPr>
                  <w:rStyle w:val="849"/>
                  <w:rFonts w:ascii="Liberation Serif" w:hAnsi="Liberation Serif" w:cs="Liberation Serif" w:eastAsiaTheme="minorHAnsi"/>
                  <w:sz w:val="24"/>
                  <w:szCs w:val="24"/>
                </w:rPr>
              </w:r>
            </w:hyperlink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844"/>
              </w:rPr>
            </w:r>
            <w:r/>
          </w:p>
          <w:p>
            <w:pPr>
              <w:ind w:left="0" w:right="0" w:firstLine="709"/>
              <w:jc w:val="both"/>
              <w:spacing w:after="0" w:line="276" w:lineRule="auto"/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На уровне школ  внесены изменения в положение о рабочей программе,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положение о домашнем задании (содержит инструменты контроля выполнения домашних заданий, соблюдение требований времени, объема и целесообразности и контроля отсутствия домашних заданий на выходные), положение о текущем контроле и промежуточной аттестации,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положение об организации обучения лиц с ОВЗ. Обновленная информация размещена на сайтах общеобразовательных школ: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ind w:left="142" w:right="0" w:firstLine="0"/>
              <w:jc w:val="both"/>
              <w:spacing w:after="0" w:line="276" w:lineRule="auto"/>
              <w:rPr>
                <w:rStyle w:val="844"/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r>
            <w:hyperlink r:id="rId11" w:tooltip="http://mkounshi.ru/eduStandarts/" w:history="1">
              <w:r>
                <w:rPr>
                  <w:rStyle w:val="820"/>
                  <w:rFonts w:ascii="Liberation Serif" w:hAnsi="Liberation Serif" w:cs="Liberation Serif" w:eastAsiaTheme="minorHAnsi"/>
                  <w:sz w:val="24"/>
                  <w:szCs w:val="24"/>
                  <w:highlight w:val="none"/>
                </w:rPr>
                <w:t xml:space="preserve">http://mkounshi.ru/eduStandarts/</w:t>
              </w:r>
              <w:r>
                <w:rPr>
                  <w:rStyle w:val="820"/>
                  <w:rFonts w:ascii="Liberation Serif" w:hAnsi="Liberation Serif" w:cs="Liberation Serif" w:eastAsiaTheme="minorHAnsi"/>
                  <w:sz w:val="24"/>
                  <w:szCs w:val="24"/>
                  <w:highlight w:val="none"/>
                </w:rPr>
              </w:r>
            </w:hyperlink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  <w:t xml:space="preserve"> (МКОУ Находкинская начальная общеобразовательная школа)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r>
            <w:r/>
          </w:p>
          <w:p>
            <w:pPr>
              <w:ind w:left="142" w:right="0" w:firstLine="0"/>
              <w:jc w:val="both"/>
              <w:spacing w:after="0" w:line="276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hyperlink r:id="rId12" w:tooltip="http://mboutsosh.ru/eduStandarts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lang w:eastAsia="ru-RU"/>
                </w:rPr>
                <w:t xml:space="preserve">http://mboutsosh.ru/eduStandarts/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lang w:eastAsia="ru-RU"/>
                </w:rPr>
              </w:r>
            </w:hyperlink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(МБОУ Тазовская средняя общеобразовательная школа)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left="142" w:right="0" w:firstLine="0"/>
              <w:jc w:val="both"/>
              <w:spacing w:after="0"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hyperlink r:id="rId13" w:tooltip="https://mkougshi.yanao.ru/activity/38457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lang w:eastAsia="ru-RU"/>
                </w:rPr>
                <w:t xml:space="preserve">https://mkougshi.yanao.ru/activity/38457/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lang w:eastAsia="ru-RU"/>
                </w:rPr>
              </w:r>
            </w:hyperlink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(МКОУ Гыданская школа-интернат среднего общего образования)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left="142" w:right="0" w:firstLine="0"/>
              <w:jc w:val="both"/>
              <w:spacing w:after="0"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hyperlink r:id="rId14" w:tooltip="https://mkounashi.nubex.ru/sveden/edustandarts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highlight w:val="none"/>
                  <w:lang w:eastAsia="ru-RU"/>
                </w:rPr>
                <w:t xml:space="preserve">https://mkounashi.nubex.ru/sveden/edustandarts/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highlight w:val="none"/>
                  <w:lang w:eastAsia="ru-RU"/>
                </w:rPr>
              </w:r>
            </w:hyperlink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(МКОУ Антипаютинская школа-интернат среднего общего образования)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left="142" w:right="0" w:firstLine="0"/>
              <w:jc w:val="both"/>
              <w:spacing w:after="0" w:line="276" w:lineRule="auto"/>
              <w:rPr>
                <w:rStyle w:val="844"/>
                <w:rFonts w:ascii="Liberation Serif" w:hAnsi="Liberation Serif" w:cs="Liberation Serif"/>
                <w:color w:val="C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hyperlink r:id="rId15" w:tooltip="http://mkoutshi.ru/eduStandarts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highlight w:val="none"/>
                  <w:lang w:eastAsia="ru-RU"/>
                </w:rPr>
                <w:t xml:space="preserve">http://mkoutshi.ru/eduStandarts/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sz w:val="24"/>
                  <w:szCs w:val="24"/>
                  <w:highlight w:val="none"/>
                  <w:lang w:val="en-US"/>
                </w:rPr>
              </w:r>
            </w:hyperlink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/>
              </w:rPr>
              <w:t xml:space="preserve"> (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МКОУ Тазовская школа-интернат среднего общего образования)</w:t>
            </w:r>
            <w:r>
              <w:rPr>
                <w:rStyle w:val="844"/>
                <w:rFonts w:ascii="Liberation Serif" w:hAnsi="Liberation Serif" w:cs="Liberation Serif" w:eastAsia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Style w:val="844"/>
                <w:rFonts w:ascii="Liberation Serif" w:hAnsi="Liberation Serif" w:cs="Liberation Serif" w:eastAsiaTheme="minorHAnsi"/>
                <w:color w:val="C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line="276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hyperlink r:id="rId16" w:tooltip="https://gazsl.ru/svedeniya-ob-obrazovatelnoj-organizatsii/obrazovatelnye-standarty" w:history="1">
              <w:r>
                <w:rPr>
                  <w:rStyle w:val="820"/>
                  <w:rFonts w:ascii="Liberation Serif" w:hAnsi="Liberation Serif" w:cs="Liberation Serif" w:eastAsiaTheme="minorHAnsi"/>
                  <w:sz w:val="24"/>
                  <w:szCs w:val="24"/>
                </w:rPr>
                <w:t xml:space="preserve">https://gazsl.ru/svedeniya-ob-obrazovatelnoj-organizatsii/obrazovatelnye-standarty</w:t>
              </w:r>
            </w:hyperlink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 (МБОУ Газ-Салинская средняя общеобразовательная школа)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Методическое обеспечение введения ФГОС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3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активизирована</w:t>
              <w:tab/>
              <w:t xml:space="preserve">работа</w:t>
              <w:tab/>
              <w:t xml:space="preserve">муниципальных методических служб, предметных ассоциаций учителей в части первоочередных действий по введению ФГОС (краткое описание работы служб, с указанием конкретных проведенных мероприятий и т.д.);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подготовлен и утвержден план проведения муниципальных кон</w:t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ференций, педагогических чтений, семинаров и иных образовательных событий по актуальным вопросам введения ФГОС (приложить пресс-релизы, анонсы, аналитические справки с прошедших, текущих и предстоящих мероприятий/событий, с кратким описанием и пояснением);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обеспечена реализация муниципального плана мероприятий, направленных на формирование и оценку функциональной грамотности обучающихся общеобразовательных организаций муниципального образования (перечислить конкретные мероприятия);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организовано использование учителями-предметниками Федерального банка задний по формированию функциональной грамотности (конкретные факты и примеры).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  <w:t xml:space="preserve">Муниципальная методическая служба и районные методичес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  <w:t xml:space="preserve">кие объединения обеспечили широкую информационно-разъяснительную работу с педагогами школ в сообществах  с размещением методических рекомендаций для изучения. На сайте департамента образования размещены все актуальные документы и методические рекомендации.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</w:r>
            <w:r/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Управление раз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вития и организационно-методического обеспечения организует консультации и проводит семинары по вопросам введения ФГОС НОО и ООО.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19 апреля 2023 года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 проведен семинар-совещание «О переходе на ФОП СОО»,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u w:val="none"/>
              </w:rPr>
              <w:t xml:space="preserve">у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  <w:t xml:space="preserve">частниками стали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u w:val="none"/>
              </w:rPr>
              <w:t xml:space="preserve"> заместители руководителей общеобразовательных организаций, руководители РМО учителей-предметников, педагоги. Рассмотрены вопросы перехода на ФОП НОО и ООО, содержание рабочих программ на уровне НОО и ООО.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70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  <w:u w:val="none"/>
              </w:rPr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sz w:val="24"/>
                <w:szCs w:val="24"/>
              </w:rPr>
              <w:t xml:space="preserve">20 апреля 2023 года проведено РМО классных руководителей общеобразовательных организаций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 по изучению ФОП воспитания на уровне НОО и ООО.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708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  <w:u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  <w:u w:val="none"/>
              </w:rPr>
              <w:t xml:space="preserve">На заседании  РМО учителей начальных классов 25 мая 2023 года обсуждены вопросы перехода на ФОП НОО, разработки рабочих программ в конструкторе рабочих программ.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left="0" w:right="-142" w:firstLine="709"/>
              <w:jc w:val="both"/>
              <w:rPr>
                <w:rFonts w:ascii="Liberation Serif" w:hAnsi="Liberation Serif" w:cs="Liberation Serif"/>
              </w:rPr>
              <w:suppressLineNumbers w:val="0"/>
            </w:pP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Руководители районных методических объединений разработали планы работы на 2023/2024 учебный год.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left="0" w:right="0" w:firstLine="709"/>
              <w:jc w:val="both"/>
              <w:rPr>
                <w:rFonts w:ascii="Liberation Serif" w:hAnsi="Liberation Serif" w:cs="Liberation Serif"/>
                <w:b w:val="0"/>
                <w:bCs w:val="0"/>
                <w:color w:val="C00000"/>
                <w:sz w:val="24"/>
                <w:szCs w:val="24"/>
              </w:rPr>
            </w:pPr>
            <w:r>
              <w:rPr>
                <w:rStyle w:val="844"/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Августовская конференция 2023 года будет посвящена  старшей школе, вопросам реализации ФГОС. Вопросы формирования функциональной грамотности рассмотрены на двух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методичес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ких семинарах: 22 февраля 2023 года  и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04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мая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2023 года (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sz w:val="24"/>
                <w:szCs w:val="24"/>
              </w:rPr>
              <w:t xml:space="preserve">семинар-совещание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b w:val="0"/>
                <w:bCs w:val="0"/>
                <w:sz w:val="24"/>
                <w:szCs w:val="24"/>
              </w:rPr>
              <w:t xml:space="preserve">управленческими командами общеобразовательных организаций с низкими образовательными результатами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 «Профилактика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НЕуспешности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b w:val="0"/>
                <w:bCs w:val="0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Формирование функциональной грамотности»). Практики формирования функциональной грамотности размещены на сайте департамента образования.</w:t>
            </w:r>
            <w:r>
              <w:rPr>
                <w:rFonts w:ascii="Liberation Serif" w:hAnsi="Liberation Serif" w:cs="Liberation Serif"/>
                <w:b w:val="0"/>
                <w:bCs w:val="0"/>
                <w:color w:val="C00000"/>
                <w:sz w:val="24"/>
                <w:szCs w:val="24"/>
              </w:rPr>
            </w:r>
            <w:r/>
          </w:p>
        </w:tc>
      </w:tr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Кадровое обеспечение введения ФГОС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5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обеспечено/запланировано</w:t>
              <w:tab/>
              <w:t xml:space="preserve">повышение квалификации управленческих команд по вопросам введения ФГОС;</w:t>
            </w:r>
            <w:r>
              <w:rPr>
                <w:rStyle w:val="844"/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46"/>
              <w:numPr>
                <w:ilvl w:val="0"/>
                <w:numId w:val="5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обеспечено/запланировано повышение квалификации педагогических команд по вопросам введения ФГОС (краткое описание ситуации в муниципалитете).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9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100 % педагогов прошли повышение квалификации  по вопросам введения ФГОС НОО и ООО.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r>
              <w:rPr>
                <w:rStyle w:val="844"/>
                <w:rFonts w:ascii="Liberation Serif" w:hAnsi="Liberation Serif" w:cs="Liberation Serif" w:eastAsia="Calibri"/>
                <w:color w:val="auto"/>
                <w:sz w:val="24"/>
                <w:szCs w:val="24"/>
              </w:rPr>
              <w:t xml:space="preserve">Повышение квалификации управленческих команд по вопросам введения ФГОС прошли 12 руководителей и заместителей из 4 МОО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274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Информационное обеспечение введения ФГОС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7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lang w:bidi="ru-RU" w:eastAsia="ru-RU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сформирован план мероприятий по информированию общественности о подготовке и успешных</w:t>
              <w:tab/>
              <w:t xml:space="preserve">практиках реализации обновленных ФГОС в общеобразовательных</w:t>
              <w:tab/>
              <w:t xml:space="preserve">органи</w:t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зациях муниципального образования (через средства массовой информации, сайт муниципального органа управления образование, сайты общеобразовательных организаций – подготовить аналитическую справку по ключевым мероприятиям, информацию об успешных практиках).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9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lang w:eastAsia="ru-RU"/>
              </w:rPr>
              <w:t xml:space="preserve">Раздел «ФГОС» на официальном сайте департамента образования Администрации Тазовского района о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lang w:eastAsia="ru-RU"/>
              </w:rPr>
              <w:t xml:space="preserve">бновлен.  Размещена информация для изучения коллективами ОО, методические материалы для использования в проведении педагогического совета. Размещена информация для родителей.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Мониторинг готовности муниципальной системы образования к введению ФГОС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6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lang w:bidi="ru-RU" w:eastAsia="ru-RU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создана система мониторинга готовности общеобразовательных организаций муниципального образования к введению ФГОС (описать, как работает муниципальная система мониторинга, какие параметры отслеживаются и т.д.).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8"/>
              <w:jc w:val="both"/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Мониторинг готовности общеобразовательных организаций муниципального образования к введению ФГОС осуществляется согласно региональной дорожной карте, муниципальной дорожной карте.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Деятельность муниципального образования по формированию функциональной грамотности школьников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9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lang w:bidi="ru-RU" w:eastAsia="ru-RU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скорректированы рабочие программы, определены новые формы работы (указать какие), разработаны программы курсов внеурочной деятельности, которые будут направлены </w:t>
            </w: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на формирование функциональной грамотности учеников; проанализированы результаты диагностик уровня сформированности функциональной грамотности, промежуточной аттестации; выявлены затруднения педагогов; разработан план мероприятий на следующий учебный год).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9"/>
              <w:jc w:val="both"/>
              <w:tabs>
                <w:tab w:val="right" w:pos="7721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мониторинга формирования функциональной грамотности обучающихся проанализированы, разработаны и утверждены рекомендации для общеобразовательных школ (протокол от 22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февраля 2023 года № 8 совещания с заместителями руководителей школ и руководителями школьных и районных методических объединений).   Используются  программы курсов внеурочной деятельности «Функциональная грамотность: учимся для жизни», разработанные ИСРО.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6"/>
        </w:trPr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38"/>
              <w:jc w:val="both"/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Работа с родителями (законными представителями)</w:t>
            </w:r>
            <w:r>
              <w:rPr>
                <w:rStyle w:val="844"/>
              </w:rPr>
            </w:r>
            <w:r/>
          </w:p>
          <w:p>
            <w:pPr>
              <w:pStyle w:val="838"/>
              <w:jc w:val="center"/>
              <w:rPr>
                <w:rFonts w:ascii="Liberation Serif" w:hAnsi="Liberation Serif" w:cs="Liberation Serif" w:eastAsia="Calibri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8"/>
              </w:numPr>
              <w:ind w:left="31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lang w:bidi="ru-RU" w:eastAsia="ru-RU"/>
              </w:rPr>
            </w:pPr>
            <w:r>
              <w:rPr>
                <w:rStyle w:val="844"/>
                <w:rFonts w:ascii="Liberation Serif" w:hAnsi="Liberation Serif" w:cs="Liberation Serif" w:eastAsia="Calibri"/>
                <w:sz w:val="24"/>
                <w:szCs w:val="24"/>
              </w:rPr>
              <w:t xml:space="preserve">какая работа проведена в муниципалитете по ознакомлению родителей с изменениями в новых ФГОС НОО и ООО, каким образом в школах выявляют запросы родителей и т.д.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tcW w:w="7370" w:type="dxa"/>
            <w:vAlign w:val="top"/>
            <w:textDirection w:val="lrTb"/>
            <w:noWrap w:val="false"/>
          </w:tcPr>
          <w:p>
            <w:pPr>
              <w:ind w:left="0" w:right="0" w:firstLine="709"/>
              <w:jc w:val="both"/>
              <w:rPr>
                <w:rFonts w:ascii="Liberation Serif" w:hAnsi="Liberation Serif" w:cs="Liberation Serif"/>
                <w:color w:val="auto"/>
                <w:highlight w:val="none"/>
              </w:rPr>
            </w:pP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Для ознакомления родителей с изменениями в обновленных ФГОС  организовано размещение информации (памяток) на официальном сайте департамента образования и сайтах общеобразовательных организаций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hyperlink r:id="rId17" w:tooltip="https://taz-edu.ru/activity/424/899/" w:history="1">
              <w:r>
                <w:rPr>
                  <w:rStyle w:val="849"/>
                  <w:rFonts w:ascii="Liberation Serif" w:hAnsi="Liberation Serif" w:cs="Liberation Serif" w:eastAsiaTheme="minorHAnsi"/>
                  <w:color w:val="auto"/>
                  <w:sz w:val="24"/>
                  <w:szCs w:val="24"/>
                </w:rPr>
                <w:t xml:space="preserve">https://taz-edu.ru/activity/424/899/, </w:t>
              </w:r>
              <w:r>
                <w:rPr>
                  <w:rStyle w:val="849"/>
                  <w:rFonts w:ascii="Liberation Serif" w:hAnsi="Liberation Serif" w:cs="Liberation Serif" w:eastAsiaTheme="minorHAnsi"/>
                  <w:color w:val="auto"/>
                  <w:sz w:val="24"/>
                  <w:szCs w:val="24"/>
                </w:rPr>
              </w:r>
            </w:hyperlink>
            <w:r>
              <w:rPr>
                <w:rFonts w:ascii="Liberation Serif" w:hAnsi="Liberation Serif" w:cs="Liberation Serif"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r>
            <w:hyperlink r:id="rId18" w:tooltip="http://mboutsosh.ru/eduStandarts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 xml:space="preserve">http://mboutsosh.ru/eduStandarts/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</w:r>
            </w:hyperlink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https://mkounashi.nubex.ru/sveden/edustandarts/</w:t>
            </w:r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</w:rPr>
            </w:r>
            <w:hyperlink r:id="rId19" w:tooltip="http://mkoungshi.ru/eduStandarts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 xml:space="preserve">http://mkoungshi.ru/eduStandarts/,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u w:val="none"/>
                  <w:lang w:eastAsia="ru-RU"/>
                </w:rPr>
              </w:r>
            </w:hyperlink>
            <w:r>
              <w:rPr>
                <w:rStyle w:val="844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</w:rPr>
            </w:r>
            <w:hyperlink r:id="rId20" w:tooltip="http://mkoutshi.ru/eduStandarts/" w:history="1"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highlight w:val="none"/>
                  <w:lang w:eastAsia="ru-RU"/>
                </w:rPr>
                <w:t xml:space="preserve">http://mkoutshi.ru/eduStandarts/</w:t>
              </w:r>
              <w:r>
                <w:rPr>
                  <w:rStyle w:val="849"/>
                  <w:rFonts w:ascii="Liberation Serif" w:hAnsi="Liberation Serif" w:cs="Liberation Serif" w:eastAsia="Times New Roman"/>
                  <w:b w:val="0"/>
                  <w:bCs w:val="0"/>
                  <w:color w:val="auto"/>
                  <w:sz w:val="24"/>
                  <w:szCs w:val="24"/>
                  <w:highlight w:val="none"/>
                  <w:lang w:val="en-US"/>
                </w:rPr>
              </w:r>
            </w:hyperlink>
            <w:r>
              <w:rPr>
                <w:rStyle w:val="84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Работа организована в рамках родительских собраний.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20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8"/>
    <w:next w:val="838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8"/>
    <w:next w:val="838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5">
    <w:name w:val="Heading 2 Char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No Spacing"/>
    <w:basedOn w:val="838"/>
    <w:uiPriority w:val="1"/>
    <w:qFormat/>
    <w:pPr>
      <w:spacing w:after="0" w:line="240" w:lineRule="auto"/>
    </w:pPr>
  </w:style>
  <w:style w:type="paragraph" w:styleId="842">
    <w:name w:val="List Paragraph"/>
    <w:basedOn w:val="838"/>
    <w:uiPriority w:val="34"/>
    <w:qFormat/>
    <w:pPr>
      <w:contextualSpacing/>
      <w:ind w:left="720"/>
    </w:pPr>
  </w:style>
  <w:style w:type="character" w:styleId="843" w:default="1">
    <w:name w:val="Default Paragraph Font"/>
    <w:uiPriority w:val="1"/>
    <w:semiHidden/>
    <w:unhideWhenUsed/>
  </w:style>
  <w:style w:type="character" w:styleId="844" w:customStyle="1">
    <w:name w:val="Основной текст (2)"/>
    <w:rPr>
      <w:rFonts w:ascii="Times New Roman" w:hAnsi="Times New Roman" w:cs="Times New Roman" w:eastAsia="Times New Roman"/>
      <w:spacing w:val="0"/>
      <w:sz w:val="25"/>
      <w:szCs w:val="25"/>
    </w:rPr>
  </w:style>
  <w:style w:type="paragraph" w:styleId="845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46" w:customStyle="1">
    <w:name w:val="Абзац списка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  <w:style w:type="character" w:styleId="847" w:customStyle="1">
    <w:name w:val="Основной текст (2) + 11 pt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character" w:styleId="848" w:customStyle="1">
    <w:name w:val="Основной текст (2) + 11 pt,Полужирный,Курсив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character" w:styleId="849" w:customStyle="1">
    <w:name w:val="Гиперссылка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az-edu.ru/activity/424/474/" TargetMode="External"/><Relationship Id="rId10" Type="http://schemas.openxmlformats.org/officeDocument/2006/relationships/hyperlink" Target="https://taz-edu.ru/activity/424/899/" TargetMode="External"/><Relationship Id="rId11" Type="http://schemas.openxmlformats.org/officeDocument/2006/relationships/hyperlink" Target="http://mkounshi.ru/eduStandarts/" TargetMode="External"/><Relationship Id="rId12" Type="http://schemas.openxmlformats.org/officeDocument/2006/relationships/hyperlink" Target="http://mboutsosh.ru/eduStandarts/" TargetMode="External"/><Relationship Id="rId13" Type="http://schemas.openxmlformats.org/officeDocument/2006/relationships/hyperlink" Target="https://mkougshi.yanao.ru/activity/38457/" TargetMode="External"/><Relationship Id="rId14" Type="http://schemas.openxmlformats.org/officeDocument/2006/relationships/hyperlink" Target="https://mkounashi.nubex.ru/sveden/edustandarts/" TargetMode="External"/><Relationship Id="rId15" Type="http://schemas.openxmlformats.org/officeDocument/2006/relationships/hyperlink" Target="http://mkoutshi.ru/eduStandarts/" TargetMode="External"/><Relationship Id="rId16" Type="http://schemas.openxmlformats.org/officeDocument/2006/relationships/hyperlink" Target="https://gazsl.ru/svedeniya-ob-obrazovatelnoj-organizatsii/obrazovatelnye-standarty" TargetMode="External"/><Relationship Id="rId17" Type="http://schemas.openxmlformats.org/officeDocument/2006/relationships/hyperlink" Target="https://taz-edu.ru/activity/424/899/" TargetMode="External"/><Relationship Id="rId18" Type="http://schemas.openxmlformats.org/officeDocument/2006/relationships/hyperlink" Target="http://mboutsosh.ru/eduStandarts/" TargetMode="External"/><Relationship Id="rId19" Type="http://schemas.openxmlformats.org/officeDocument/2006/relationships/hyperlink" Target="http://mkoungshi.ru/eduStandarts/" TargetMode="External"/><Relationship Id="rId20" Type="http://schemas.openxmlformats.org/officeDocument/2006/relationships/hyperlink" Target="http://mkoutshi.ru/eduStandart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2023-06-05T12:01:49Z</dcterms:modified>
</cp:coreProperties>
</file>